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75DB" w14:textId="58D89B89" w:rsidR="00A51170" w:rsidRPr="00587512" w:rsidRDefault="009C515D" w:rsidP="00587512">
      <w:pPr>
        <w:jc w:val="center"/>
        <w:rPr>
          <w:b/>
        </w:rPr>
      </w:pPr>
      <w:r>
        <w:rPr>
          <w:b/>
        </w:rPr>
        <w:t>RESOLUTION N</w:t>
      </w:r>
      <w:r w:rsidR="002702A5">
        <w:rPr>
          <w:b/>
        </w:rPr>
        <w:t>O</w:t>
      </w:r>
      <w:r>
        <w:rPr>
          <w:b/>
        </w:rPr>
        <w:t xml:space="preserve">. </w:t>
      </w:r>
      <w:r w:rsidR="00A33578">
        <w:rPr>
          <w:b/>
        </w:rPr>
        <w:t>20</w:t>
      </w:r>
      <w:r w:rsidR="001556AC">
        <w:rPr>
          <w:b/>
        </w:rPr>
        <w:t>2</w:t>
      </w:r>
      <w:r w:rsidR="003527A7">
        <w:rPr>
          <w:b/>
        </w:rPr>
        <w:t>6-1.75</w:t>
      </w:r>
    </w:p>
    <w:p w14:paraId="120E47D3" w14:textId="77777777" w:rsidR="00587512" w:rsidRPr="00587512" w:rsidRDefault="00587512" w:rsidP="00587512">
      <w:pPr>
        <w:jc w:val="center"/>
        <w:rPr>
          <w:b/>
        </w:rPr>
      </w:pPr>
      <w:r w:rsidRPr="00587512">
        <w:rPr>
          <w:b/>
        </w:rPr>
        <w:t>OF THE GOVERNING BODY</w:t>
      </w:r>
      <w:r w:rsidR="00F90B33">
        <w:rPr>
          <w:b/>
        </w:rPr>
        <w:t xml:space="preserve"> OF</w:t>
      </w:r>
    </w:p>
    <w:p w14:paraId="48E62778" w14:textId="77777777" w:rsidR="00587512" w:rsidRPr="00587512" w:rsidRDefault="00587512" w:rsidP="00587512">
      <w:pPr>
        <w:jc w:val="center"/>
        <w:rPr>
          <w:b/>
          <w:u w:val="single"/>
        </w:rPr>
      </w:pPr>
      <w:r w:rsidRPr="00587512">
        <w:rPr>
          <w:b/>
          <w:u w:val="single"/>
        </w:rPr>
        <w:t>THE BOROUGH OF BLOOMINGDALE</w:t>
      </w:r>
    </w:p>
    <w:p w14:paraId="4084FAD0" w14:textId="77777777" w:rsidR="00587512" w:rsidRPr="00103F94" w:rsidRDefault="00587512" w:rsidP="00526217">
      <w:pPr>
        <w:jc w:val="both"/>
        <w:rPr>
          <w:b/>
          <w:iCs/>
        </w:rPr>
      </w:pPr>
    </w:p>
    <w:p w14:paraId="4896DDB2" w14:textId="77777777" w:rsidR="00587512" w:rsidRPr="00103F94" w:rsidRDefault="00103F94" w:rsidP="001556AC">
      <w:pPr>
        <w:jc w:val="both"/>
        <w:rPr>
          <w:b/>
          <w:iCs/>
        </w:rPr>
      </w:pPr>
      <w:r w:rsidRPr="00103F94">
        <w:rPr>
          <w:b/>
          <w:iCs/>
        </w:rPr>
        <w:t xml:space="preserve">RESOLUTION OF THE BOROUGH OF BLOOMINGDALE, COUNTY OF PASSAIC AND STATE OF NEW JERSEY, AUTHORIZING THE AWARD OF A NON-FAIR AND OPEN PROFESSIONAL SERVICE CONTRACT </w:t>
      </w:r>
      <w:r w:rsidR="001E06C3">
        <w:rPr>
          <w:b/>
          <w:iCs/>
        </w:rPr>
        <w:t xml:space="preserve">WITHOUT BIDDING TO MILLENNIUM STRATEGIES FOR GRANT RESEARCH &amp; PROJECT SUPPORT SERVICES </w:t>
      </w:r>
    </w:p>
    <w:p w14:paraId="5EC3D13A" w14:textId="77777777" w:rsidR="00587512" w:rsidRDefault="00587512" w:rsidP="001556AC">
      <w:pPr>
        <w:jc w:val="both"/>
      </w:pPr>
    </w:p>
    <w:p w14:paraId="193E7690" w14:textId="77777777" w:rsidR="00587512" w:rsidRDefault="00587512" w:rsidP="001556AC">
      <w:pPr>
        <w:jc w:val="both"/>
      </w:pPr>
      <w:proofErr w:type="gramStart"/>
      <w:r w:rsidRPr="002702A5">
        <w:rPr>
          <w:b/>
        </w:rPr>
        <w:t>WHEREAS</w:t>
      </w:r>
      <w:r>
        <w:t>,</w:t>
      </w:r>
      <w:proofErr w:type="gramEnd"/>
      <w:r>
        <w:t xml:space="preserve"> the Borough of Bloomingdale</w:t>
      </w:r>
      <w:r w:rsidR="001E06C3">
        <w:t xml:space="preserve"> is desirous of obtaining grant funding to support various municipal projects throughout the Borough; and </w:t>
      </w:r>
    </w:p>
    <w:p w14:paraId="0C5739A6" w14:textId="77777777" w:rsidR="001E06C3" w:rsidRDefault="001E06C3" w:rsidP="001556AC">
      <w:pPr>
        <w:jc w:val="both"/>
      </w:pPr>
    </w:p>
    <w:p w14:paraId="094B45C9" w14:textId="715385CE" w:rsidR="001E06C3" w:rsidRDefault="001E06C3" w:rsidP="001556AC">
      <w:pPr>
        <w:jc w:val="both"/>
      </w:pPr>
      <w:r w:rsidRPr="00B5030F">
        <w:rPr>
          <w:b/>
          <w:bCs/>
        </w:rPr>
        <w:t>WHEREAS</w:t>
      </w:r>
      <w:r>
        <w:t xml:space="preserve">, Millennium Strategies has provided a </w:t>
      </w:r>
      <w:r w:rsidR="00B5030F">
        <w:t>proposal</w:t>
      </w:r>
      <w:r>
        <w:t xml:space="preserve"> </w:t>
      </w:r>
      <w:r w:rsidR="00B5030F">
        <w:t xml:space="preserve">dated </w:t>
      </w:r>
      <w:r w:rsidR="003527A7">
        <w:t xml:space="preserve">November 5, </w:t>
      </w:r>
      <w:proofErr w:type="gramStart"/>
      <w:r w:rsidR="003527A7">
        <w:t>2025</w:t>
      </w:r>
      <w:proofErr w:type="gramEnd"/>
      <w:r w:rsidR="00B5030F">
        <w:t xml:space="preserve"> </w:t>
      </w:r>
      <w:r>
        <w:t xml:space="preserve">to the Borough Administration for Grant Research </w:t>
      </w:r>
      <w:r w:rsidR="00B5030F">
        <w:t xml:space="preserve">Services; and </w:t>
      </w:r>
    </w:p>
    <w:p w14:paraId="27C0F781" w14:textId="77777777" w:rsidR="001E06C3" w:rsidRDefault="001E06C3" w:rsidP="001556AC">
      <w:pPr>
        <w:jc w:val="both"/>
      </w:pPr>
    </w:p>
    <w:p w14:paraId="30E3CE48" w14:textId="77777777" w:rsidR="00587512" w:rsidRDefault="00587512" w:rsidP="001556AC">
      <w:pPr>
        <w:jc w:val="both"/>
      </w:pPr>
      <w:proofErr w:type="gramStart"/>
      <w:r w:rsidRPr="002702A5">
        <w:rPr>
          <w:b/>
        </w:rPr>
        <w:t>WHEREAS</w:t>
      </w:r>
      <w:r>
        <w:t>,</w:t>
      </w:r>
      <w:proofErr w:type="gramEnd"/>
      <w:r>
        <w:t xml:space="preserve"> the Local Public Contracts law (N.J.S.A. 40A:11-1, et. seq) requires that the Resolution </w:t>
      </w:r>
      <w:proofErr w:type="gramStart"/>
      <w:r>
        <w:t>authorizing</w:t>
      </w:r>
      <w:proofErr w:type="gramEnd"/>
      <w:r>
        <w:t xml:space="preserve"> the award of contracts for Professional Services without competitive bids and the contract itself must be awarded for public inspection; and</w:t>
      </w:r>
    </w:p>
    <w:p w14:paraId="2E6D5F66" w14:textId="77777777" w:rsidR="00587512" w:rsidRDefault="00587512" w:rsidP="001556AC">
      <w:pPr>
        <w:jc w:val="both"/>
      </w:pPr>
    </w:p>
    <w:p w14:paraId="34F18B38" w14:textId="753F8AF5" w:rsidR="00587512" w:rsidRDefault="00587512" w:rsidP="001556AC">
      <w:pPr>
        <w:jc w:val="both"/>
      </w:pPr>
      <w:proofErr w:type="gramStart"/>
      <w:r w:rsidRPr="002702A5">
        <w:rPr>
          <w:b/>
        </w:rPr>
        <w:t>WHEREAS</w:t>
      </w:r>
      <w:r>
        <w:t>,</w:t>
      </w:r>
      <w:proofErr w:type="gramEnd"/>
      <w:r>
        <w:t xml:space="preserve"> the term of this contract for </w:t>
      </w:r>
      <w:proofErr w:type="gramStart"/>
      <w:r>
        <w:t>this services</w:t>
      </w:r>
      <w:proofErr w:type="gramEnd"/>
      <w:r>
        <w:t xml:space="preserve"> </w:t>
      </w:r>
      <w:r w:rsidR="002179F1">
        <w:t xml:space="preserve">is one year from January 1, </w:t>
      </w:r>
      <w:proofErr w:type="gramStart"/>
      <w:r w:rsidR="002179F1">
        <w:t>20</w:t>
      </w:r>
      <w:r w:rsidR="001556AC">
        <w:t>2</w:t>
      </w:r>
      <w:r w:rsidR="003527A7">
        <w:t>6</w:t>
      </w:r>
      <w:proofErr w:type="gramEnd"/>
      <w:r w:rsidR="002179F1">
        <w:t xml:space="preserve"> through December 31, 20</w:t>
      </w:r>
      <w:r w:rsidR="001556AC">
        <w:t>2</w:t>
      </w:r>
      <w:r w:rsidR="003527A7">
        <w:t>6</w:t>
      </w:r>
      <w:r>
        <w:t>; and</w:t>
      </w:r>
    </w:p>
    <w:p w14:paraId="3176C1E8" w14:textId="77777777" w:rsidR="00587512" w:rsidRDefault="00587512" w:rsidP="001556AC">
      <w:pPr>
        <w:jc w:val="both"/>
      </w:pPr>
    </w:p>
    <w:p w14:paraId="33F99D99" w14:textId="77777777" w:rsidR="00D4359C" w:rsidRPr="00BA0803" w:rsidRDefault="00587512" w:rsidP="001556AC">
      <w:pPr>
        <w:jc w:val="both"/>
      </w:pPr>
      <w:proofErr w:type="gramStart"/>
      <w:r w:rsidRPr="002702A5">
        <w:rPr>
          <w:b/>
        </w:rPr>
        <w:t>WHEREAS</w:t>
      </w:r>
      <w:r>
        <w:t>,</w:t>
      </w:r>
      <w:proofErr w:type="gramEnd"/>
      <w:r>
        <w:t xml:space="preserve"> </w:t>
      </w:r>
      <w:r w:rsidR="00B5030F">
        <w:t>Millennium Strategies</w:t>
      </w:r>
      <w:r>
        <w:t xml:space="preserve"> will provide </w:t>
      </w:r>
      <w:r w:rsidR="00B5030F">
        <w:t>grant research</w:t>
      </w:r>
      <w:r>
        <w:t xml:space="preserve"> services as sought by the Borough of Bloomingdale </w:t>
      </w:r>
      <w:r w:rsidR="005D2438">
        <w:t>per the terms of</w:t>
      </w:r>
      <w:r w:rsidR="003A60AA">
        <w:t xml:space="preserve"> the proposal </w:t>
      </w:r>
      <w:r w:rsidR="00D4359C" w:rsidRPr="00663C73">
        <w:t>which</w:t>
      </w:r>
      <w:r w:rsidR="00D4359C" w:rsidRPr="00C52915">
        <w:t xml:space="preserve"> is</w:t>
      </w:r>
      <w:r w:rsidR="00D4359C">
        <w:t xml:space="preserve"> on file in the Municipal Clerk’s Office; and</w:t>
      </w:r>
    </w:p>
    <w:p w14:paraId="0A1FD8E4" w14:textId="77777777" w:rsidR="00587512" w:rsidRDefault="00D4359C" w:rsidP="001556AC">
      <w:pPr>
        <w:jc w:val="both"/>
      </w:pPr>
      <w:r>
        <w:t xml:space="preserve"> </w:t>
      </w:r>
    </w:p>
    <w:p w14:paraId="02D0624C" w14:textId="77777777" w:rsidR="00587512" w:rsidRPr="00FD7A72" w:rsidRDefault="00587512" w:rsidP="001556AC">
      <w:pPr>
        <w:jc w:val="both"/>
      </w:pPr>
      <w:r w:rsidRPr="002702A5">
        <w:rPr>
          <w:b/>
        </w:rPr>
        <w:t>WHEREAS</w:t>
      </w:r>
      <w:r>
        <w:t xml:space="preserve">, </w:t>
      </w:r>
      <w:r w:rsidR="00B5030F">
        <w:t>Millennium Strategies</w:t>
      </w:r>
      <w:r>
        <w:t xml:space="preserve"> has completed and submitted a Business Entity Disclosure Certification which certifies that the firm has not made any reportable contributions to a political or candidate committee in the Borough of Bloomingdale with the elected officials in the previous </w:t>
      </w:r>
      <w:r w:rsidRPr="00FD7A72">
        <w:t xml:space="preserve">one year, and that the contract will prohibit </w:t>
      </w:r>
      <w:r w:rsidR="00B5030F">
        <w:t>Millennium Strategies</w:t>
      </w:r>
      <w:r w:rsidRPr="00FD7A72">
        <w:t xml:space="preserve"> from making any reportable contributions through the term of the contract; and</w:t>
      </w:r>
    </w:p>
    <w:p w14:paraId="0F57AB52" w14:textId="77777777" w:rsidR="00E42CD9" w:rsidRPr="00FD7A72" w:rsidRDefault="00E42CD9" w:rsidP="001556AC">
      <w:pPr>
        <w:jc w:val="both"/>
      </w:pPr>
    </w:p>
    <w:p w14:paraId="315414A0" w14:textId="77777777" w:rsidR="00E42CD9" w:rsidRPr="00FD7A72" w:rsidRDefault="00E42CD9" w:rsidP="001556AC">
      <w:pPr>
        <w:jc w:val="both"/>
      </w:pPr>
      <w:r w:rsidRPr="00FD7A72">
        <w:rPr>
          <w:b/>
        </w:rPr>
        <w:t>WHEREAS</w:t>
      </w:r>
      <w:r w:rsidRPr="00FD7A72">
        <w:t xml:space="preserve">, </w:t>
      </w:r>
      <w:r w:rsidR="00DA57E2" w:rsidRPr="00FD7A72">
        <w:t>the Chief Financial Officer</w:t>
      </w:r>
      <w:r w:rsidR="00103F94">
        <w:t xml:space="preserve">, or their </w:t>
      </w:r>
      <w:proofErr w:type="gramStart"/>
      <w:r w:rsidR="00103F94">
        <w:t>designee</w:t>
      </w:r>
      <w:proofErr w:type="gramEnd"/>
      <w:r w:rsidR="00DA57E2" w:rsidRPr="00FD7A72">
        <w:t>, has certified the availability of funds</w:t>
      </w:r>
      <w:r w:rsidR="00055468" w:rsidRPr="00FD7A72">
        <w:t>; and</w:t>
      </w:r>
    </w:p>
    <w:p w14:paraId="01A81293" w14:textId="77777777" w:rsidR="00E42CD9" w:rsidRPr="004209E6" w:rsidRDefault="00E42CD9" w:rsidP="001556AC">
      <w:pPr>
        <w:jc w:val="both"/>
        <w:rPr>
          <w:color w:val="FF0000"/>
        </w:rPr>
      </w:pPr>
    </w:p>
    <w:p w14:paraId="27DD39B7" w14:textId="77777777" w:rsidR="00F6382B" w:rsidRPr="00F6382B" w:rsidRDefault="00F6382B" w:rsidP="00F6382B">
      <w:pPr>
        <w:jc w:val="both"/>
      </w:pPr>
      <w:r w:rsidRPr="00F6382B">
        <w:rPr>
          <w:b/>
        </w:rPr>
        <w:tab/>
        <w:t>NOW, THEREFORE, BE IT RESOLVED</w:t>
      </w:r>
      <w:r w:rsidRPr="00F6382B">
        <w:t xml:space="preserve"> by the Borough Council of the Borough of Bloomingdale, County of Passaic and State of New Jersey as follows:</w:t>
      </w:r>
    </w:p>
    <w:p w14:paraId="6CFBF0AE" w14:textId="77777777" w:rsidR="00F6382B" w:rsidRPr="00F6382B" w:rsidRDefault="00F6382B" w:rsidP="00F6382B">
      <w:pPr>
        <w:jc w:val="both"/>
      </w:pPr>
    </w:p>
    <w:p w14:paraId="184D2854" w14:textId="46CF4925" w:rsidR="00F6382B" w:rsidRPr="00F6382B" w:rsidRDefault="00F6382B" w:rsidP="00F6382B">
      <w:pPr>
        <w:ind w:firstLine="720"/>
        <w:jc w:val="both"/>
      </w:pPr>
      <w:r w:rsidRPr="00F6382B">
        <w:t>1.</w:t>
      </w:r>
      <w:r w:rsidRPr="00F6382B">
        <w:tab/>
        <w:t xml:space="preserve">The Borough of Bloomingdale hereby authorizes the contract for </w:t>
      </w:r>
      <w:r>
        <w:t>grant research</w:t>
      </w:r>
      <w:r w:rsidRPr="00F6382B">
        <w:t xml:space="preserve"> services, </w:t>
      </w:r>
      <w:r>
        <w:t>with Millennium Strategies effective January 1, 202</w:t>
      </w:r>
      <w:r w:rsidR="003527A7">
        <w:t>6</w:t>
      </w:r>
      <w:r w:rsidRPr="00F6382B">
        <w:t>.</w:t>
      </w:r>
    </w:p>
    <w:p w14:paraId="6310E9F7" w14:textId="77777777" w:rsidR="00F6382B" w:rsidRPr="00F6382B" w:rsidRDefault="00F6382B" w:rsidP="00F6382B">
      <w:pPr>
        <w:ind w:firstLine="720"/>
        <w:jc w:val="both"/>
      </w:pPr>
    </w:p>
    <w:p w14:paraId="1AECA590" w14:textId="77777777" w:rsidR="00F6382B" w:rsidRPr="00F6382B" w:rsidRDefault="00F6382B" w:rsidP="00F6382B">
      <w:pPr>
        <w:ind w:firstLine="720"/>
        <w:jc w:val="both"/>
      </w:pPr>
      <w:r w:rsidRPr="00F6382B">
        <w:t>2.</w:t>
      </w:r>
      <w:r w:rsidRPr="00F6382B">
        <w:tab/>
        <w:t>The total fee authorized for this contract shall not exceed $</w:t>
      </w:r>
      <w:r w:rsidR="00103BDB">
        <w:t>5</w:t>
      </w:r>
      <w:r w:rsidRPr="00F6382B">
        <w:t>,</w:t>
      </w:r>
      <w:r w:rsidR="00103BDB">
        <w:t>0</w:t>
      </w:r>
      <w:r w:rsidRPr="00F6382B">
        <w:t>00.00 without the prior written approval of the Borough Council.</w:t>
      </w:r>
    </w:p>
    <w:p w14:paraId="03985052" w14:textId="77777777" w:rsidR="00F6382B" w:rsidRPr="00F6382B" w:rsidRDefault="00F6382B" w:rsidP="00F6382B">
      <w:pPr>
        <w:ind w:firstLine="720"/>
        <w:jc w:val="both"/>
      </w:pPr>
    </w:p>
    <w:p w14:paraId="054E0673" w14:textId="77777777" w:rsidR="00F6382B" w:rsidRPr="00F6382B" w:rsidRDefault="00F6382B" w:rsidP="00F6382B">
      <w:pPr>
        <w:ind w:firstLine="720"/>
        <w:jc w:val="both"/>
      </w:pPr>
      <w:r w:rsidRPr="00F6382B">
        <w:lastRenderedPageBreak/>
        <w:t>3.</w:t>
      </w:r>
      <w:r w:rsidRPr="00F6382B">
        <w:tab/>
        <w:t>The Mayor, Business Administrator &amp; Borough Clerk and/or such other officials as is necessary and proper, are hereby authorized to execute documents necessary to implement this Resolution.</w:t>
      </w:r>
    </w:p>
    <w:p w14:paraId="1D5A2725" w14:textId="77777777" w:rsidR="00F6382B" w:rsidRPr="00F6382B" w:rsidRDefault="00F6382B" w:rsidP="00F6382B">
      <w:pPr>
        <w:jc w:val="both"/>
      </w:pPr>
    </w:p>
    <w:p w14:paraId="269C8737" w14:textId="77777777" w:rsidR="00F6382B" w:rsidRPr="00F6382B" w:rsidRDefault="00F6382B" w:rsidP="00F6382B">
      <w:pPr>
        <w:ind w:firstLine="720"/>
        <w:jc w:val="both"/>
      </w:pPr>
      <w:r w:rsidRPr="00F6382B">
        <w:t>4.</w:t>
      </w:r>
      <w:r w:rsidRPr="00F6382B">
        <w:tab/>
        <w:t xml:space="preserve">A copy of this resolution shall be provided to the Chief Financial Officer and </w:t>
      </w:r>
      <w:r w:rsidR="00911335" w:rsidRPr="00911335">
        <w:t xml:space="preserve">Millennium Strategies </w:t>
      </w:r>
      <w:r w:rsidRPr="00F6382B">
        <w:t>for their information and guidance.</w:t>
      </w:r>
    </w:p>
    <w:p w14:paraId="5DFC1B7A" w14:textId="77777777" w:rsidR="00F6382B" w:rsidRPr="00F6382B" w:rsidRDefault="00F6382B" w:rsidP="00F6382B">
      <w:pPr>
        <w:ind w:firstLine="720"/>
        <w:jc w:val="both"/>
        <w:rPr>
          <w:sz w:val="28"/>
        </w:rPr>
      </w:pPr>
    </w:p>
    <w:p w14:paraId="2BB6F0A3" w14:textId="77777777" w:rsidR="00F6382B" w:rsidRDefault="00F6382B" w:rsidP="00F6382B">
      <w:pPr>
        <w:spacing w:line="480" w:lineRule="auto"/>
        <w:ind w:left="432"/>
        <w:jc w:val="both"/>
        <w:rPr>
          <w:szCs w:val="22"/>
        </w:rPr>
      </w:pPr>
      <w:r w:rsidRPr="00F6382B">
        <w:rPr>
          <w:szCs w:val="22"/>
        </w:rPr>
        <w:t>This Resolution shall take effect immediately.</w:t>
      </w:r>
    </w:p>
    <w:p w14:paraId="7838E3F0" w14:textId="77777777" w:rsidR="00934DDC" w:rsidRPr="00055468" w:rsidRDefault="00934DDC" w:rsidP="00F6382B">
      <w:pPr>
        <w:jc w:val="both"/>
        <w:rPr>
          <w:szCs w:val="22"/>
        </w:rPr>
      </w:pPr>
    </w:p>
    <w:sectPr w:rsidR="00934DDC" w:rsidRPr="00055468" w:rsidSect="00A21CF5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2"/>
    <w:rsid w:val="00002AD3"/>
    <w:rsid w:val="00055468"/>
    <w:rsid w:val="00081C08"/>
    <w:rsid w:val="00092E94"/>
    <w:rsid w:val="00097060"/>
    <w:rsid w:val="000A5395"/>
    <w:rsid w:val="000D0AAA"/>
    <w:rsid w:val="000E25B8"/>
    <w:rsid w:val="00103BDB"/>
    <w:rsid w:val="00103F94"/>
    <w:rsid w:val="00112288"/>
    <w:rsid w:val="001556AC"/>
    <w:rsid w:val="00185270"/>
    <w:rsid w:val="001B6333"/>
    <w:rsid w:val="001C64AC"/>
    <w:rsid w:val="001E06C3"/>
    <w:rsid w:val="002075EB"/>
    <w:rsid w:val="00207734"/>
    <w:rsid w:val="00216360"/>
    <w:rsid w:val="002179F1"/>
    <w:rsid w:val="002702A5"/>
    <w:rsid w:val="002C3F55"/>
    <w:rsid w:val="002C517F"/>
    <w:rsid w:val="002D26F1"/>
    <w:rsid w:val="002F662F"/>
    <w:rsid w:val="003527A7"/>
    <w:rsid w:val="0037446C"/>
    <w:rsid w:val="003A60AA"/>
    <w:rsid w:val="00405664"/>
    <w:rsid w:val="004209E6"/>
    <w:rsid w:val="0048016C"/>
    <w:rsid w:val="004B1E90"/>
    <w:rsid w:val="004C63E5"/>
    <w:rsid w:val="00526217"/>
    <w:rsid w:val="00560A19"/>
    <w:rsid w:val="005772B2"/>
    <w:rsid w:val="00587512"/>
    <w:rsid w:val="00595D06"/>
    <w:rsid w:val="005B28A3"/>
    <w:rsid w:val="005D2438"/>
    <w:rsid w:val="005F2CAD"/>
    <w:rsid w:val="00643D75"/>
    <w:rsid w:val="006546C2"/>
    <w:rsid w:val="006626BB"/>
    <w:rsid w:val="00663C73"/>
    <w:rsid w:val="006A63AB"/>
    <w:rsid w:val="006D2D8F"/>
    <w:rsid w:val="007147BE"/>
    <w:rsid w:val="00745862"/>
    <w:rsid w:val="007548DB"/>
    <w:rsid w:val="00763B5F"/>
    <w:rsid w:val="007878E7"/>
    <w:rsid w:val="0079416F"/>
    <w:rsid w:val="00871E50"/>
    <w:rsid w:val="008846B4"/>
    <w:rsid w:val="008B42E5"/>
    <w:rsid w:val="008C4E56"/>
    <w:rsid w:val="008D64E4"/>
    <w:rsid w:val="008F5448"/>
    <w:rsid w:val="00900D22"/>
    <w:rsid w:val="00911335"/>
    <w:rsid w:val="00934DDC"/>
    <w:rsid w:val="00941774"/>
    <w:rsid w:val="0098760F"/>
    <w:rsid w:val="009C515D"/>
    <w:rsid w:val="009D1102"/>
    <w:rsid w:val="009D65D7"/>
    <w:rsid w:val="00A04627"/>
    <w:rsid w:val="00A21CF5"/>
    <w:rsid w:val="00A33578"/>
    <w:rsid w:val="00A33D34"/>
    <w:rsid w:val="00A51170"/>
    <w:rsid w:val="00AA5CC7"/>
    <w:rsid w:val="00B4461A"/>
    <w:rsid w:val="00B5030F"/>
    <w:rsid w:val="00B57896"/>
    <w:rsid w:val="00B95B13"/>
    <w:rsid w:val="00BA6342"/>
    <w:rsid w:val="00BD5653"/>
    <w:rsid w:val="00BE2843"/>
    <w:rsid w:val="00C52915"/>
    <w:rsid w:val="00C96F5B"/>
    <w:rsid w:val="00CB3079"/>
    <w:rsid w:val="00CB4CF7"/>
    <w:rsid w:val="00CC335D"/>
    <w:rsid w:val="00D006DC"/>
    <w:rsid w:val="00D4359C"/>
    <w:rsid w:val="00D528A7"/>
    <w:rsid w:val="00D6415E"/>
    <w:rsid w:val="00D70F16"/>
    <w:rsid w:val="00D82728"/>
    <w:rsid w:val="00DA57E2"/>
    <w:rsid w:val="00DD7F55"/>
    <w:rsid w:val="00DF7E7B"/>
    <w:rsid w:val="00E01B90"/>
    <w:rsid w:val="00E1495F"/>
    <w:rsid w:val="00E42CD9"/>
    <w:rsid w:val="00E523BE"/>
    <w:rsid w:val="00E5766C"/>
    <w:rsid w:val="00E71A21"/>
    <w:rsid w:val="00EB5326"/>
    <w:rsid w:val="00ED0197"/>
    <w:rsid w:val="00F2684F"/>
    <w:rsid w:val="00F548B9"/>
    <w:rsid w:val="00F6382B"/>
    <w:rsid w:val="00F77E10"/>
    <w:rsid w:val="00F8582A"/>
    <w:rsid w:val="00F90B33"/>
    <w:rsid w:val="00F97754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1F9E00"/>
  <w15:chartTrackingRefBased/>
  <w15:docId w15:val="{1194F606-D0C5-421F-A56D-BA008F64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51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587512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98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2145</Characters>
  <Application>Microsoft Office Word</Application>
  <DocSecurity>0</DocSecurity>
  <Lines>195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 Attorney</vt:lpstr>
    </vt:vector>
  </TitlesOfParts>
  <Company>Bloomingdale Boro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writer</dc:title>
  <dc:subject/>
  <dc:creator>Breeanna Smith</dc:creator>
  <cp:keywords/>
  <dc:description/>
  <cp:lastModifiedBy>Breeanna Smith</cp:lastModifiedBy>
  <cp:revision>3</cp:revision>
  <cp:lastPrinted>2025-01-08T16:35:00Z</cp:lastPrinted>
  <dcterms:created xsi:type="dcterms:W3CDTF">2025-12-16T15:49:00Z</dcterms:created>
  <dcterms:modified xsi:type="dcterms:W3CDTF">2025-12-16T15:55:00Z</dcterms:modified>
</cp:coreProperties>
</file>