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B8D6" w14:textId="5ED7E852" w:rsidR="0011015D" w:rsidRDefault="0011015D">
      <w:pPr>
        <w:jc w:val="center"/>
        <w:rPr>
          <w:b/>
        </w:rPr>
      </w:pPr>
      <w:r>
        <w:rPr>
          <w:b/>
        </w:rPr>
        <w:t>RESOLUTION</w:t>
      </w:r>
      <w:r w:rsidR="00D52CFD">
        <w:rPr>
          <w:b/>
        </w:rPr>
        <w:t xml:space="preserve"> NO. </w:t>
      </w:r>
      <w:r w:rsidR="00776B1F">
        <w:rPr>
          <w:b/>
        </w:rPr>
        <w:t>202</w:t>
      </w:r>
      <w:r w:rsidR="002C029E">
        <w:rPr>
          <w:b/>
        </w:rPr>
        <w:t>6</w:t>
      </w:r>
      <w:r w:rsidR="00A86CCE">
        <w:rPr>
          <w:b/>
        </w:rPr>
        <w:t>-</w:t>
      </w:r>
      <w:r w:rsidR="002C029E">
        <w:rPr>
          <w:b/>
        </w:rPr>
        <w:t>1</w:t>
      </w:r>
      <w:r w:rsidR="00861606">
        <w:rPr>
          <w:b/>
        </w:rPr>
        <w:t>.X</w:t>
      </w:r>
    </w:p>
    <w:p w14:paraId="7F5DC8D3" w14:textId="77777777" w:rsidR="0011015D" w:rsidRDefault="0011015D">
      <w:pPr>
        <w:jc w:val="center"/>
        <w:rPr>
          <w:b/>
        </w:rPr>
      </w:pPr>
      <w:r>
        <w:rPr>
          <w:b/>
        </w:rPr>
        <w:t>OF THE GOVERNING BODY</w:t>
      </w:r>
      <w:r w:rsidR="00D52CFD">
        <w:rPr>
          <w:b/>
        </w:rPr>
        <w:t xml:space="preserve"> OF</w:t>
      </w:r>
    </w:p>
    <w:p w14:paraId="4BEE33BF" w14:textId="77777777" w:rsidR="0011015D" w:rsidRDefault="0011015D">
      <w:pPr>
        <w:jc w:val="center"/>
        <w:rPr>
          <w:b/>
          <w:u w:val="single"/>
        </w:rPr>
      </w:pPr>
      <w:r>
        <w:rPr>
          <w:b/>
          <w:u w:val="single"/>
        </w:rPr>
        <w:t>THE BOROUGH OF BLOOMINGDALE</w:t>
      </w:r>
    </w:p>
    <w:p w14:paraId="0C441236" w14:textId="77777777" w:rsidR="0011015D" w:rsidRDefault="0011015D"/>
    <w:p w14:paraId="2A7B63B5" w14:textId="45F7EFC0" w:rsidR="0011015D" w:rsidRPr="00D52CFD" w:rsidRDefault="0011015D">
      <w:pPr>
        <w:jc w:val="center"/>
        <w:rPr>
          <w:b/>
        </w:rPr>
      </w:pPr>
      <w:r w:rsidRPr="00D52CFD">
        <w:rPr>
          <w:b/>
        </w:rPr>
        <w:t>Authorizing the Transfer of</w:t>
      </w:r>
      <w:r w:rsidR="00AE25BB">
        <w:rPr>
          <w:b/>
        </w:rPr>
        <w:t xml:space="preserve"> Reserve (</w:t>
      </w:r>
      <w:r w:rsidRPr="00D52CFD">
        <w:rPr>
          <w:b/>
        </w:rPr>
        <w:t>20</w:t>
      </w:r>
      <w:r w:rsidR="00FB5338">
        <w:rPr>
          <w:b/>
        </w:rPr>
        <w:t>2</w:t>
      </w:r>
      <w:r w:rsidR="006D6103">
        <w:rPr>
          <w:b/>
        </w:rPr>
        <w:t>5</w:t>
      </w:r>
      <w:r w:rsidR="00AE25BB">
        <w:rPr>
          <w:b/>
        </w:rPr>
        <w:t>)</w:t>
      </w:r>
      <w:r w:rsidRPr="00D52CFD">
        <w:rPr>
          <w:b/>
        </w:rPr>
        <w:t xml:space="preserve"> Appropriations</w:t>
      </w:r>
    </w:p>
    <w:p w14:paraId="5AACD22C" w14:textId="77777777" w:rsidR="0011015D" w:rsidRDefault="0011015D"/>
    <w:p w14:paraId="3307BD66" w14:textId="77777777" w:rsidR="0011015D" w:rsidRDefault="0011015D" w:rsidP="00D52CFD">
      <w:pPr>
        <w:jc w:val="both"/>
      </w:pPr>
      <w:r>
        <w:t xml:space="preserve">     </w:t>
      </w:r>
      <w:r w:rsidRPr="00D52CFD">
        <w:rPr>
          <w:b/>
        </w:rPr>
        <w:t>WHEREAS</w:t>
      </w:r>
      <w: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pPr>
    </w:p>
    <w:p w14:paraId="69C57C3E" w14:textId="002A306E" w:rsidR="0011015D" w:rsidRDefault="0011015D" w:rsidP="00D52CFD">
      <w:pPr>
        <w:jc w:val="both"/>
      </w:pPr>
      <w:r>
        <w:t xml:space="preserve">     </w:t>
      </w:r>
      <w:r w:rsidRPr="00D52CFD">
        <w:rPr>
          <w:b/>
        </w:rPr>
        <w:t>WHEREAS</w:t>
      </w:r>
      <w:r>
        <w:t xml:space="preserve">, the Governing Body further finds and declares that the </w:t>
      </w:r>
      <w:r w:rsidR="00AE25BB">
        <w:t xml:space="preserve">Chief Financial Officer </w:t>
      </w:r>
      <w:r>
        <w:t>ha</w:t>
      </w:r>
      <w:r w:rsidR="00683B6E">
        <w:t>s</w:t>
      </w:r>
      <w:r>
        <w:t xml:space="preserve"> determined that the following transfers are both necessary and appropriate; and</w:t>
      </w:r>
    </w:p>
    <w:p w14:paraId="583C52FA" w14:textId="77777777" w:rsidR="0011015D" w:rsidRDefault="0011015D" w:rsidP="00D52CFD">
      <w:pPr>
        <w:jc w:val="both"/>
      </w:pPr>
    </w:p>
    <w:p w14:paraId="679EB982" w14:textId="7F563136" w:rsidR="00A30258" w:rsidRPr="00614CE2" w:rsidRDefault="0011015D" w:rsidP="00614CE2">
      <w:pPr>
        <w:jc w:val="both"/>
        <w:rPr>
          <w:szCs w:val="20"/>
        </w:rPr>
      </w:pPr>
      <w:r>
        <w:t xml:space="preserve">     </w:t>
      </w:r>
      <w:r w:rsidRPr="00D52CFD">
        <w:rPr>
          <w:b/>
        </w:rPr>
        <w:t>NOW, THEREFORE, BE IT RESOLVED</w:t>
      </w:r>
      <w:r>
        <w:t>, by the Governing Body of the Borough of Bloomingdale that the</w:t>
      </w:r>
      <w:r w:rsidR="00FC4073">
        <w:t xml:space="preserve"> Finance Department</w:t>
      </w:r>
      <w:r>
        <w:t xml:space="preserve"> is hereby authorized to make the following transfers in the FY20</w:t>
      </w:r>
      <w:r w:rsidR="00FB5338">
        <w:t>2</w:t>
      </w:r>
      <w:r w:rsidR="006D6103">
        <w:t>5</w:t>
      </w:r>
      <w:r>
        <w:t xml:space="preserve"> Budget.</w:t>
      </w:r>
    </w:p>
    <w:p w14:paraId="23990E5C" w14:textId="134185C1" w:rsidR="00614CE2" w:rsidRPr="00614CE2" w:rsidRDefault="00614CE2" w:rsidP="00614CE2">
      <w:pPr>
        <w:jc w:val="center"/>
        <w:rPr>
          <w:b/>
          <w:bCs/>
          <w:sz w:val="32"/>
        </w:rPr>
      </w:pPr>
      <w:r w:rsidRPr="00614CE2">
        <w:rPr>
          <w:b/>
          <w:bCs/>
          <w:sz w:val="32"/>
        </w:rPr>
        <w:t>Operating Budget</w:t>
      </w:r>
    </w:p>
    <w:p w14:paraId="76414860" w14:textId="77777777" w:rsidR="0011015D" w:rsidRDefault="0011015D"/>
    <w:tbl>
      <w:tblPr>
        <w:tblW w:w="7285" w:type="dxa"/>
        <w:tblInd w:w="1318" w:type="dxa"/>
        <w:tblLook w:val="04A0" w:firstRow="1" w:lastRow="0" w:firstColumn="1" w:lastColumn="0" w:noHBand="0" w:noVBand="1"/>
      </w:tblPr>
      <w:tblGrid>
        <w:gridCol w:w="3800"/>
        <w:gridCol w:w="1685"/>
        <w:gridCol w:w="1800"/>
      </w:tblGrid>
      <w:tr w:rsidR="006C7973" w14:paraId="43B430CF" w14:textId="77777777" w:rsidTr="006C7973">
        <w:trPr>
          <w:trHeight w:val="300"/>
        </w:trPr>
        <w:tc>
          <w:tcPr>
            <w:tcW w:w="3800" w:type="dxa"/>
            <w:tcBorders>
              <w:top w:val="single" w:sz="4" w:space="0" w:color="auto"/>
              <w:left w:val="single" w:sz="4" w:space="0" w:color="auto"/>
              <w:bottom w:val="single" w:sz="4" w:space="0" w:color="auto"/>
              <w:right w:val="single" w:sz="4" w:space="0" w:color="auto"/>
            </w:tcBorders>
            <w:noWrap/>
            <w:vAlign w:val="bottom"/>
            <w:hideMark/>
          </w:tcPr>
          <w:p w14:paraId="7A79A06F" w14:textId="77777777" w:rsidR="006C7973" w:rsidRDefault="006C7973" w:rsidP="006C7973">
            <w:pPr>
              <w:rPr>
                <w:rFonts w:ascii="Calibri" w:hAnsi="Calibri" w:cs="Calibri"/>
                <w:b/>
                <w:bCs/>
                <w:color w:val="000000"/>
                <w:sz w:val="22"/>
                <w:szCs w:val="22"/>
              </w:rPr>
            </w:pPr>
            <w:r>
              <w:rPr>
                <w:rFonts w:ascii="Calibri" w:hAnsi="Calibri" w:cs="Calibri"/>
                <w:b/>
                <w:bCs/>
                <w:color w:val="000000"/>
                <w:sz w:val="22"/>
                <w:szCs w:val="22"/>
              </w:rPr>
              <w:t>2025 Budget Transfers</w:t>
            </w:r>
          </w:p>
        </w:tc>
        <w:tc>
          <w:tcPr>
            <w:tcW w:w="1685" w:type="dxa"/>
            <w:tcBorders>
              <w:top w:val="single" w:sz="4" w:space="0" w:color="auto"/>
              <w:left w:val="nil"/>
              <w:bottom w:val="single" w:sz="4" w:space="0" w:color="auto"/>
              <w:right w:val="single" w:sz="4" w:space="0" w:color="auto"/>
            </w:tcBorders>
            <w:noWrap/>
            <w:vAlign w:val="bottom"/>
            <w:hideMark/>
          </w:tcPr>
          <w:p w14:paraId="270CCA05" w14:textId="27E71DE1" w:rsidR="006C7973" w:rsidRDefault="006C7973" w:rsidP="006C7973">
            <w:pPr>
              <w:rPr>
                <w:rFonts w:ascii="Calibri" w:hAnsi="Calibri" w:cs="Calibri"/>
                <w:color w:val="000000"/>
                <w:sz w:val="22"/>
                <w:szCs w:val="22"/>
              </w:rPr>
            </w:pPr>
            <w:r>
              <w:rPr>
                <w:rFonts w:ascii="Calibri" w:hAnsi="Calibri" w:cs="Calibri"/>
                <w:color w:val="000000"/>
                <w:sz w:val="22"/>
                <w:szCs w:val="22"/>
              </w:rPr>
              <w:t>FROM</w:t>
            </w:r>
          </w:p>
        </w:tc>
        <w:tc>
          <w:tcPr>
            <w:tcW w:w="1800" w:type="dxa"/>
            <w:tcBorders>
              <w:top w:val="single" w:sz="4" w:space="0" w:color="auto"/>
              <w:left w:val="nil"/>
              <w:bottom w:val="single" w:sz="4" w:space="0" w:color="auto"/>
              <w:right w:val="single" w:sz="4" w:space="0" w:color="auto"/>
            </w:tcBorders>
            <w:noWrap/>
            <w:vAlign w:val="bottom"/>
            <w:hideMark/>
          </w:tcPr>
          <w:p w14:paraId="30AEF9DC" w14:textId="7BD7386B" w:rsidR="006C7973" w:rsidRDefault="006C7973" w:rsidP="006C7973">
            <w:pPr>
              <w:rPr>
                <w:rFonts w:ascii="Calibri" w:hAnsi="Calibri" w:cs="Calibri"/>
                <w:color w:val="000000"/>
                <w:sz w:val="22"/>
                <w:szCs w:val="22"/>
              </w:rPr>
            </w:pPr>
            <w:r>
              <w:rPr>
                <w:rFonts w:ascii="Calibri" w:hAnsi="Calibri" w:cs="Calibri"/>
                <w:color w:val="000000"/>
                <w:sz w:val="22"/>
                <w:szCs w:val="22"/>
              </w:rPr>
              <w:t>TO</w:t>
            </w:r>
          </w:p>
        </w:tc>
      </w:tr>
      <w:tr w:rsidR="006C7973" w14:paraId="5AC409DB"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72C13E67"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General Admin O/E</w:t>
            </w:r>
          </w:p>
        </w:tc>
        <w:tc>
          <w:tcPr>
            <w:tcW w:w="1685" w:type="dxa"/>
            <w:tcBorders>
              <w:top w:val="nil"/>
              <w:left w:val="nil"/>
              <w:bottom w:val="single" w:sz="4" w:space="0" w:color="auto"/>
              <w:right w:val="nil"/>
            </w:tcBorders>
            <w:noWrap/>
            <w:vAlign w:val="bottom"/>
            <w:hideMark/>
          </w:tcPr>
          <w:p w14:paraId="7A83E103" w14:textId="2B0E759E" w:rsidR="006C7973" w:rsidRDefault="006C7973" w:rsidP="006C7973">
            <w:pPr>
              <w:rPr>
                <w:rFonts w:ascii="Calibri" w:hAnsi="Calibri" w:cs="Calibri"/>
                <w:color w:val="000000"/>
                <w:sz w:val="22"/>
                <w:szCs w:val="22"/>
              </w:rPr>
            </w:pPr>
            <w:r>
              <w:rPr>
                <w:rFonts w:ascii="Calibri" w:hAnsi="Calibri" w:cs="Calibri"/>
                <w:color w:val="000000"/>
                <w:sz w:val="22"/>
                <w:szCs w:val="22"/>
              </w:rPr>
              <w:t>$         7,000.00</w:t>
            </w:r>
          </w:p>
        </w:tc>
        <w:tc>
          <w:tcPr>
            <w:tcW w:w="1800" w:type="dxa"/>
            <w:tcBorders>
              <w:top w:val="nil"/>
              <w:left w:val="single" w:sz="4" w:space="0" w:color="auto"/>
              <w:bottom w:val="single" w:sz="4" w:space="0" w:color="auto"/>
              <w:right w:val="single" w:sz="4" w:space="0" w:color="auto"/>
            </w:tcBorders>
            <w:noWrap/>
            <w:vAlign w:val="bottom"/>
            <w:hideMark/>
          </w:tcPr>
          <w:p w14:paraId="305C2A00" w14:textId="64C2FF78" w:rsidR="006C7973" w:rsidRDefault="006C7973" w:rsidP="006C7973">
            <w:pPr>
              <w:rPr>
                <w:rFonts w:ascii="Calibri" w:hAnsi="Calibri" w:cs="Calibri"/>
                <w:color w:val="000000"/>
                <w:sz w:val="22"/>
                <w:szCs w:val="22"/>
              </w:rPr>
            </w:pPr>
          </w:p>
        </w:tc>
      </w:tr>
      <w:tr w:rsidR="006C7973" w14:paraId="7938A1AA"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2DBAF7D1"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Clerk O/E</w:t>
            </w:r>
          </w:p>
        </w:tc>
        <w:tc>
          <w:tcPr>
            <w:tcW w:w="1685" w:type="dxa"/>
            <w:tcBorders>
              <w:top w:val="nil"/>
              <w:left w:val="nil"/>
              <w:bottom w:val="single" w:sz="4" w:space="0" w:color="auto"/>
              <w:right w:val="nil"/>
            </w:tcBorders>
            <w:noWrap/>
            <w:vAlign w:val="bottom"/>
            <w:hideMark/>
          </w:tcPr>
          <w:p w14:paraId="78C1DDEC" w14:textId="605FA88F" w:rsidR="006C7973" w:rsidRDefault="006C7973" w:rsidP="006C7973">
            <w:pPr>
              <w:rPr>
                <w:rFonts w:ascii="Calibri" w:hAnsi="Calibri" w:cs="Calibri"/>
                <w:color w:val="000000"/>
                <w:sz w:val="22"/>
                <w:szCs w:val="22"/>
              </w:rPr>
            </w:pPr>
            <w:r>
              <w:rPr>
                <w:rFonts w:ascii="Calibri" w:hAnsi="Calibri" w:cs="Calibri"/>
                <w:color w:val="000000"/>
                <w:sz w:val="22"/>
                <w:szCs w:val="22"/>
              </w:rPr>
              <w:t>$         3,000.00</w:t>
            </w:r>
          </w:p>
        </w:tc>
        <w:tc>
          <w:tcPr>
            <w:tcW w:w="1800" w:type="dxa"/>
            <w:tcBorders>
              <w:top w:val="nil"/>
              <w:left w:val="single" w:sz="4" w:space="0" w:color="auto"/>
              <w:bottom w:val="single" w:sz="4" w:space="0" w:color="auto"/>
              <w:right w:val="single" w:sz="4" w:space="0" w:color="auto"/>
            </w:tcBorders>
            <w:noWrap/>
            <w:vAlign w:val="bottom"/>
            <w:hideMark/>
          </w:tcPr>
          <w:p w14:paraId="406B8E23" w14:textId="50D26511" w:rsidR="006C7973" w:rsidRDefault="006C7973" w:rsidP="006C7973">
            <w:pPr>
              <w:rPr>
                <w:rFonts w:ascii="Calibri" w:hAnsi="Calibri" w:cs="Calibri"/>
                <w:color w:val="000000"/>
                <w:sz w:val="22"/>
                <w:szCs w:val="22"/>
              </w:rPr>
            </w:pPr>
          </w:p>
        </w:tc>
      </w:tr>
      <w:tr w:rsidR="006C7973" w14:paraId="371212F1"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0C9EE581"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Engineering O/E</w:t>
            </w:r>
          </w:p>
        </w:tc>
        <w:tc>
          <w:tcPr>
            <w:tcW w:w="1685" w:type="dxa"/>
            <w:tcBorders>
              <w:top w:val="nil"/>
              <w:left w:val="nil"/>
              <w:bottom w:val="single" w:sz="4" w:space="0" w:color="auto"/>
              <w:right w:val="single" w:sz="4" w:space="0" w:color="auto"/>
            </w:tcBorders>
            <w:noWrap/>
            <w:vAlign w:val="bottom"/>
            <w:hideMark/>
          </w:tcPr>
          <w:p w14:paraId="46D74B52" w14:textId="5FB0CD6C" w:rsidR="006C7973" w:rsidRDefault="006C7973" w:rsidP="006C7973">
            <w:pPr>
              <w:rPr>
                <w:rFonts w:ascii="Calibri" w:hAnsi="Calibri" w:cs="Calibri"/>
                <w:color w:val="000000"/>
                <w:sz w:val="22"/>
                <w:szCs w:val="22"/>
              </w:rPr>
            </w:pPr>
            <w:r>
              <w:rPr>
                <w:rFonts w:ascii="Calibri" w:hAnsi="Calibri" w:cs="Calibri"/>
                <w:color w:val="000000"/>
                <w:sz w:val="22"/>
                <w:szCs w:val="22"/>
              </w:rPr>
              <w:t>$         3,500.00</w:t>
            </w:r>
          </w:p>
        </w:tc>
        <w:tc>
          <w:tcPr>
            <w:tcW w:w="1800" w:type="dxa"/>
            <w:tcBorders>
              <w:top w:val="nil"/>
              <w:left w:val="nil"/>
              <w:bottom w:val="single" w:sz="4" w:space="0" w:color="auto"/>
              <w:right w:val="single" w:sz="4" w:space="0" w:color="auto"/>
            </w:tcBorders>
            <w:noWrap/>
            <w:vAlign w:val="bottom"/>
            <w:hideMark/>
          </w:tcPr>
          <w:p w14:paraId="4C71713D" w14:textId="1CC59422" w:rsidR="006C7973" w:rsidRDefault="006C7973" w:rsidP="006C7973">
            <w:pPr>
              <w:rPr>
                <w:rFonts w:ascii="Calibri" w:hAnsi="Calibri" w:cs="Calibri"/>
                <w:color w:val="000000"/>
                <w:sz w:val="22"/>
                <w:szCs w:val="22"/>
              </w:rPr>
            </w:pPr>
          </w:p>
        </w:tc>
      </w:tr>
      <w:tr w:rsidR="006C7973" w14:paraId="771576CF"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4B6D82F7"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Beautification</w:t>
            </w:r>
          </w:p>
        </w:tc>
        <w:tc>
          <w:tcPr>
            <w:tcW w:w="1685" w:type="dxa"/>
            <w:tcBorders>
              <w:top w:val="nil"/>
              <w:left w:val="nil"/>
              <w:bottom w:val="single" w:sz="4" w:space="0" w:color="auto"/>
              <w:right w:val="single" w:sz="4" w:space="0" w:color="auto"/>
            </w:tcBorders>
            <w:noWrap/>
            <w:vAlign w:val="bottom"/>
            <w:hideMark/>
          </w:tcPr>
          <w:p w14:paraId="43460849" w14:textId="79666470" w:rsidR="006C7973" w:rsidRDefault="006C7973" w:rsidP="006C7973">
            <w:pPr>
              <w:rPr>
                <w:rFonts w:ascii="Calibri" w:hAnsi="Calibri" w:cs="Calibri"/>
                <w:color w:val="000000"/>
                <w:sz w:val="22"/>
                <w:szCs w:val="22"/>
              </w:rPr>
            </w:pPr>
            <w:r>
              <w:rPr>
                <w:rFonts w:ascii="Calibri" w:hAnsi="Calibri" w:cs="Calibri"/>
                <w:color w:val="000000"/>
                <w:sz w:val="22"/>
                <w:szCs w:val="22"/>
              </w:rPr>
              <w:t>$         3,500.00</w:t>
            </w:r>
          </w:p>
        </w:tc>
        <w:tc>
          <w:tcPr>
            <w:tcW w:w="1800" w:type="dxa"/>
            <w:tcBorders>
              <w:top w:val="nil"/>
              <w:left w:val="nil"/>
              <w:bottom w:val="single" w:sz="4" w:space="0" w:color="auto"/>
              <w:right w:val="single" w:sz="4" w:space="0" w:color="auto"/>
            </w:tcBorders>
            <w:noWrap/>
            <w:vAlign w:val="bottom"/>
            <w:hideMark/>
          </w:tcPr>
          <w:p w14:paraId="70B8A817" w14:textId="68281ED6" w:rsidR="006C7973" w:rsidRDefault="006C7973" w:rsidP="006C7973">
            <w:pPr>
              <w:rPr>
                <w:rFonts w:ascii="Calibri" w:hAnsi="Calibri" w:cs="Calibri"/>
                <w:color w:val="000000"/>
                <w:sz w:val="22"/>
                <w:szCs w:val="22"/>
              </w:rPr>
            </w:pPr>
          </w:p>
        </w:tc>
      </w:tr>
      <w:tr w:rsidR="006C7973" w14:paraId="24B59017"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0D7BD82A"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Celebration of Public Events</w:t>
            </w:r>
          </w:p>
        </w:tc>
        <w:tc>
          <w:tcPr>
            <w:tcW w:w="1685" w:type="dxa"/>
            <w:tcBorders>
              <w:top w:val="nil"/>
              <w:left w:val="nil"/>
              <w:bottom w:val="single" w:sz="4" w:space="0" w:color="auto"/>
              <w:right w:val="single" w:sz="4" w:space="0" w:color="auto"/>
            </w:tcBorders>
            <w:noWrap/>
            <w:vAlign w:val="bottom"/>
            <w:hideMark/>
          </w:tcPr>
          <w:p w14:paraId="63208B90" w14:textId="6FED30EA" w:rsidR="006C7973" w:rsidRDefault="006C7973" w:rsidP="006C7973">
            <w:pPr>
              <w:rPr>
                <w:rFonts w:ascii="Calibri" w:hAnsi="Calibri" w:cs="Calibri"/>
                <w:color w:val="000000"/>
                <w:sz w:val="22"/>
                <w:szCs w:val="22"/>
              </w:rPr>
            </w:pPr>
            <w:r>
              <w:rPr>
                <w:rFonts w:ascii="Calibri" w:hAnsi="Calibri" w:cs="Calibri"/>
                <w:color w:val="000000"/>
                <w:sz w:val="22"/>
                <w:szCs w:val="22"/>
              </w:rPr>
              <w:t>$         1,500.00</w:t>
            </w:r>
          </w:p>
        </w:tc>
        <w:tc>
          <w:tcPr>
            <w:tcW w:w="1800" w:type="dxa"/>
            <w:tcBorders>
              <w:top w:val="nil"/>
              <w:left w:val="nil"/>
              <w:bottom w:val="single" w:sz="4" w:space="0" w:color="auto"/>
              <w:right w:val="single" w:sz="4" w:space="0" w:color="auto"/>
            </w:tcBorders>
            <w:noWrap/>
            <w:vAlign w:val="bottom"/>
            <w:hideMark/>
          </w:tcPr>
          <w:p w14:paraId="7296F803" w14:textId="797A7B36" w:rsidR="006C7973" w:rsidRDefault="006C7973" w:rsidP="006C7973">
            <w:pPr>
              <w:rPr>
                <w:rFonts w:ascii="Calibri" w:hAnsi="Calibri" w:cs="Calibri"/>
                <w:color w:val="000000"/>
                <w:sz w:val="22"/>
                <w:szCs w:val="22"/>
              </w:rPr>
            </w:pPr>
          </w:p>
        </w:tc>
      </w:tr>
      <w:tr w:rsidR="006C7973" w14:paraId="65F85BBF"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646585B7"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Sanitation O/E</w:t>
            </w:r>
          </w:p>
        </w:tc>
        <w:tc>
          <w:tcPr>
            <w:tcW w:w="1685" w:type="dxa"/>
            <w:tcBorders>
              <w:top w:val="nil"/>
              <w:left w:val="nil"/>
              <w:bottom w:val="single" w:sz="4" w:space="0" w:color="auto"/>
              <w:right w:val="single" w:sz="4" w:space="0" w:color="auto"/>
            </w:tcBorders>
            <w:noWrap/>
            <w:vAlign w:val="bottom"/>
            <w:hideMark/>
          </w:tcPr>
          <w:p w14:paraId="25C7A2A3" w14:textId="6AD5D0B5" w:rsidR="006C7973" w:rsidRDefault="006C7973" w:rsidP="006C7973">
            <w:pPr>
              <w:rPr>
                <w:rFonts w:ascii="Calibri" w:hAnsi="Calibri" w:cs="Calibri"/>
                <w:color w:val="000000"/>
                <w:sz w:val="22"/>
                <w:szCs w:val="22"/>
              </w:rPr>
            </w:pPr>
          </w:p>
        </w:tc>
        <w:tc>
          <w:tcPr>
            <w:tcW w:w="1800" w:type="dxa"/>
            <w:tcBorders>
              <w:top w:val="nil"/>
              <w:left w:val="nil"/>
              <w:bottom w:val="single" w:sz="4" w:space="0" w:color="auto"/>
              <w:right w:val="single" w:sz="4" w:space="0" w:color="auto"/>
            </w:tcBorders>
            <w:noWrap/>
            <w:vAlign w:val="bottom"/>
            <w:hideMark/>
          </w:tcPr>
          <w:p w14:paraId="76B702EE" w14:textId="58762B45" w:rsidR="006C7973" w:rsidRDefault="006C7973" w:rsidP="006C7973">
            <w:pPr>
              <w:rPr>
                <w:rFonts w:ascii="Calibri" w:hAnsi="Calibri" w:cs="Calibri"/>
                <w:color w:val="000000"/>
                <w:sz w:val="22"/>
                <w:szCs w:val="22"/>
              </w:rPr>
            </w:pPr>
            <w:r>
              <w:rPr>
                <w:rFonts w:ascii="Calibri" w:hAnsi="Calibri" w:cs="Calibri"/>
                <w:color w:val="000000"/>
                <w:sz w:val="22"/>
                <w:szCs w:val="22"/>
              </w:rPr>
              <w:t>$         10,000.00</w:t>
            </w:r>
          </w:p>
        </w:tc>
      </w:tr>
      <w:tr w:rsidR="006C7973" w14:paraId="161AC6A7"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03E48ED3" w14:textId="77777777" w:rsidR="006C7973" w:rsidRDefault="006C7973" w:rsidP="006C7973">
            <w:pPr>
              <w:rPr>
                <w:rFonts w:ascii="Calibri" w:hAnsi="Calibri" w:cs="Calibri"/>
                <w:color w:val="000000"/>
                <w:sz w:val="22"/>
                <w:szCs w:val="22"/>
              </w:rPr>
            </w:pPr>
            <w:r>
              <w:rPr>
                <w:rFonts w:ascii="Calibri" w:hAnsi="Calibri" w:cs="Calibri"/>
                <w:color w:val="000000"/>
                <w:sz w:val="22"/>
                <w:szCs w:val="22"/>
              </w:rPr>
              <w:t>Gasoline</w:t>
            </w:r>
          </w:p>
        </w:tc>
        <w:tc>
          <w:tcPr>
            <w:tcW w:w="1685" w:type="dxa"/>
            <w:tcBorders>
              <w:top w:val="nil"/>
              <w:left w:val="nil"/>
              <w:bottom w:val="single" w:sz="4" w:space="0" w:color="auto"/>
              <w:right w:val="single" w:sz="4" w:space="0" w:color="auto"/>
            </w:tcBorders>
            <w:noWrap/>
            <w:vAlign w:val="bottom"/>
            <w:hideMark/>
          </w:tcPr>
          <w:p w14:paraId="7247DF5C" w14:textId="4866D23A" w:rsidR="006C7973" w:rsidRDefault="006C7973" w:rsidP="006C7973">
            <w:pPr>
              <w:rPr>
                <w:rFonts w:ascii="Calibri" w:hAnsi="Calibri" w:cs="Calibri"/>
                <w:color w:val="000000"/>
                <w:sz w:val="22"/>
                <w:szCs w:val="22"/>
              </w:rPr>
            </w:pPr>
          </w:p>
        </w:tc>
        <w:tc>
          <w:tcPr>
            <w:tcW w:w="1800" w:type="dxa"/>
            <w:tcBorders>
              <w:top w:val="nil"/>
              <w:left w:val="nil"/>
              <w:bottom w:val="single" w:sz="4" w:space="0" w:color="auto"/>
              <w:right w:val="single" w:sz="4" w:space="0" w:color="auto"/>
            </w:tcBorders>
            <w:noWrap/>
            <w:vAlign w:val="bottom"/>
            <w:hideMark/>
          </w:tcPr>
          <w:p w14:paraId="4A50BACA" w14:textId="16AAE4A5" w:rsidR="006C7973" w:rsidRDefault="006C7973" w:rsidP="006C7973">
            <w:pPr>
              <w:rPr>
                <w:rFonts w:ascii="Calibri" w:hAnsi="Calibri" w:cs="Calibri"/>
                <w:color w:val="000000"/>
                <w:sz w:val="22"/>
                <w:szCs w:val="22"/>
              </w:rPr>
            </w:pPr>
            <w:r>
              <w:rPr>
                <w:rFonts w:ascii="Calibri" w:hAnsi="Calibri" w:cs="Calibri"/>
                <w:color w:val="000000"/>
                <w:sz w:val="22"/>
                <w:szCs w:val="22"/>
              </w:rPr>
              <w:t>$           8,500.00</w:t>
            </w:r>
          </w:p>
        </w:tc>
      </w:tr>
      <w:tr w:rsidR="006C7973" w14:paraId="6CBD88EA" w14:textId="77777777" w:rsidTr="006C7973">
        <w:trPr>
          <w:trHeight w:val="300"/>
        </w:trPr>
        <w:tc>
          <w:tcPr>
            <w:tcW w:w="3800" w:type="dxa"/>
            <w:tcBorders>
              <w:top w:val="nil"/>
              <w:left w:val="single" w:sz="4" w:space="0" w:color="auto"/>
              <w:bottom w:val="single" w:sz="4" w:space="0" w:color="auto"/>
              <w:right w:val="single" w:sz="4" w:space="0" w:color="auto"/>
            </w:tcBorders>
            <w:noWrap/>
            <w:vAlign w:val="bottom"/>
            <w:hideMark/>
          </w:tcPr>
          <w:p w14:paraId="1C43C465" w14:textId="77777777" w:rsidR="006C7973" w:rsidRDefault="006C7973" w:rsidP="006C7973">
            <w:pPr>
              <w:rPr>
                <w:rFonts w:ascii="Calibri" w:hAnsi="Calibri" w:cs="Calibri"/>
                <w:b/>
                <w:bCs/>
                <w:color w:val="000000"/>
                <w:sz w:val="22"/>
                <w:szCs w:val="22"/>
              </w:rPr>
            </w:pPr>
            <w:r>
              <w:rPr>
                <w:rFonts w:ascii="Calibri" w:hAnsi="Calibri" w:cs="Calibri"/>
                <w:b/>
                <w:bCs/>
                <w:color w:val="000000"/>
                <w:sz w:val="22"/>
                <w:szCs w:val="22"/>
              </w:rPr>
              <w:t>TOTAL</w:t>
            </w:r>
          </w:p>
        </w:tc>
        <w:tc>
          <w:tcPr>
            <w:tcW w:w="1685" w:type="dxa"/>
            <w:tcBorders>
              <w:top w:val="nil"/>
              <w:left w:val="nil"/>
              <w:bottom w:val="single" w:sz="4" w:space="0" w:color="auto"/>
              <w:right w:val="single" w:sz="4" w:space="0" w:color="auto"/>
            </w:tcBorders>
            <w:noWrap/>
            <w:vAlign w:val="bottom"/>
            <w:hideMark/>
          </w:tcPr>
          <w:p w14:paraId="6ED2145B" w14:textId="1864778C" w:rsidR="006C7973" w:rsidRDefault="006C7973" w:rsidP="006C7973">
            <w:pPr>
              <w:rPr>
                <w:rFonts w:ascii="Calibri" w:hAnsi="Calibri" w:cs="Calibri"/>
                <w:b/>
                <w:bCs/>
                <w:color w:val="000000"/>
                <w:sz w:val="22"/>
                <w:szCs w:val="22"/>
              </w:rPr>
            </w:pPr>
            <w:r>
              <w:rPr>
                <w:rFonts w:ascii="Calibri" w:hAnsi="Calibri" w:cs="Calibri"/>
                <w:b/>
                <w:bCs/>
                <w:color w:val="000000"/>
                <w:sz w:val="22"/>
                <w:szCs w:val="22"/>
              </w:rPr>
              <w:t>$      18,500.00</w:t>
            </w:r>
          </w:p>
        </w:tc>
        <w:tc>
          <w:tcPr>
            <w:tcW w:w="1800" w:type="dxa"/>
            <w:tcBorders>
              <w:top w:val="nil"/>
              <w:left w:val="nil"/>
              <w:bottom w:val="single" w:sz="4" w:space="0" w:color="auto"/>
              <w:right w:val="single" w:sz="4" w:space="0" w:color="auto"/>
            </w:tcBorders>
            <w:noWrap/>
            <w:vAlign w:val="bottom"/>
            <w:hideMark/>
          </w:tcPr>
          <w:p w14:paraId="0C63D3B5" w14:textId="11D51AB1" w:rsidR="006C7973" w:rsidRDefault="006C7973" w:rsidP="006C7973">
            <w:pPr>
              <w:rPr>
                <w:rFonts w:ascii="Calibri" w:hAnsi="Calibri" w:cs="Calibri"/>
                <w:b/>
                <w:bCs/>
                <w:color w:val="000000"/>
                <w:sz w:val="22"/>
                <w:szCs w:val="22"/>
              </w:rPr>
            </w:pPr>
            <w:r>
              <w:rPr>
                <w:rFonts w:ascii="Calibri" w:hAnsi="Calibri" w:cs="Calibri"/>
                <w:b/>
                <w:bCs/>
                <w:color w:val="000000"/>
                <w:sz w:val="22"/>
                <w:szCs w:val="22"/>
              </w:rPr>
              <w:t>$         18,500.00</w:t>
            </w:r>
          </w:p>
        </w:tc>
      </w:tr>
    </w:tbl>
    <w:p w14:paraId="772D1F7E" w14:textId="77777777" w:rsidR="001500EE" w:rsidRDefault="001500EE" w:rsidP="00614CE2">
      <w:pPr>
        <w:jc w:val="center"/>
        <w:rPr>
          <w:b/>
          <w:iCs/>
          <w:sz w:val="32"/>
          <w:szCs w:val="32"/>
        </w:rPr>
      </w:pPr>
    </w:p>
    <w:p w14:paraId="67B3A915" w14:textId="77777777" w:rsidR="00614CE2" w:rsidRDefault="00614CE2" w:rsidP="00614CE2">
      <w:pPr>
        <w:jc w:val="center"/>
        <w:rPr>
          <w:b/>
          <w:iCs/>
          <w:sz w:val="32"/>
          <w:szCs w:val="32"/>
        </w:rPr>
      </w:pPr>
    </w:p>
    <w:sectPr w:rsidR="00614CE2" w:rsidSect="00492316">
      <w:headerReference w:type="even" r:id="rId7"/>
      <w:headerReference w:type="default" r:id="rId8"/>
      <w:footerReference w:type="even" r:id="rId9"/>
      <w:footerReference w:type="default" r:id="rId10"/>
      <w:headerReference w:type="first" r:id="rId11"/>
      <w:footerReference w:type="first" r:id="rId12"/>
      <w:pgSz w:w="12240" w:h="15840" w:code="1"/>
      <w:pgMar w:top="450" w:right="1152" w:bottom="171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E90C" w14:textId="77777777" w:rsidR="00A61FFC" w:rsidRDefault="00A61FFC" w:rsidP="00393F6D">
      <w:r>
        <w:separator/>
      </w:r>
    </w:p>
  </w:endnote>
  <w:endnote w:type="continuationSeparator" w:id="0">
    <w:p w14:paraId="01FBD43E" w14:textId="77777777" w:rsidR="00A61FFC" w:rsidRDefault="00A61FF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D8D0" w14:textId="77777777" w:rsidR="00A61FFC" w:rsidRDefault="00A61FFC" w:rsidP="00393F6D">
      <w:r>
        <w:separator/>
      </w:r>
    </w:p>
  </w:footnote>
  <w:footnote w:type="continuationSeparator" w:id="0">
    <w:p w14:paraId="3291288A" w14:textId="77777777" w:rsidR="00A61FFC" w:rsidRDefault="00A61FF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01DA2"/>
    <w:rsid w:val="0001471F"/>
    <w:rsid w:val="000411A1"/>
    <w:rsid w:val="00052DD0"/>
    <w:rsid w:val="00052ECE"/>
    <w:rsid w:val="00071D71"/>
    <w:rsid w:val="0007228A"/>
    <w:rsid w:val="00077C6F"/>
    <w:rsid w:val="000807E3"/>
    <w:rsid w:val="0008691E"/>
    <w:rsid w:val="00095EAC"/>
    <w:rsid w:val="000974F4"/>
    <w:rsid w:val="000B6557"/>
    <w:rsid w:val="000D1D53"/>
    <w:rsid w:val="000D2423"/>
    <w:rsid w:val="000D2A7B"/>
    <w:rsid w:val="000D5745"/>
    <w:rsid w:val="000E5981"/>
    <w:rsid w:val="000F26AB"/>
    <w:rsid w:val="0011015D"/>
    <w:rsid w:val="00117E44"/>
    <w:rsid w:val="00126266"/>
    <w:rsid w:val="00145E43"/>
    <w:rsid w:val="00147CD2"/>
    <w:rsid w:val="001500EE"/>
    <w:rsid w:val="00154161"/>
    <w:rsid w:val="00163213"/>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1698"/>
    <w:rsid w:val="002966D9"/>
    <w:rsid w:val="002A2553"/>
    <w:rsid w:val="002A6892"/>
    <w:rsid w:val="002B42B4"/>
    <w:rsid w:val="002C029E"/>
    <w:rsid w:val="002D2BC0"/>
    <w:rsid w:val="002D4E3A"/>
    <w:rsid w:val="002E4DE7"/>
    <w:rsid w:val="002F2CAC"/>
    <w:rsid w:val="002F7854"/>
    <w:rsid w:val="003317C8"/>
    <w:rsid w:val="0033257C"/>
    <w:rsid w:val="00350432"/>
    <w:rsid w:val="00366B63"/>
    <w:rsid w:val="0036758F"/>
    <w:rsid w:val="00374065"/>
    <w:rsid w:val="0038524B"/>
    <w:rsid w:val="00393F6D"/>
    <w:rsid w:val="003A48CC"/>
    <w:rsid w:val="003A5354"/>
    <w:rsid w:val="003B6443"/>
    <w:rsid w:val="003C11A0"/>
    <w:rsid w:val="003C332D"/>
    <w:rsid w:val="003C49FD"/>
    <w:rsid w:val="003C5F96"/>
    <w:rsid w:val="003D20A3"/>
    <w:rsid w:val="003E069A"/>
    <w:rsid w:val="003F1491"/>
    <w:rsid w:val="003F7907"/>
    <w:rsid w:val="00402A0C"/>
    <w:rsid w:val="00402AE1"/>
    <w:rsid w:val="004047A6"/>
    <w:rsid w:val="00412A1E"/>
    <w:rsid w:val="00412FFF"/>
    <w:rsid w:val="004414A6"/>
    <w:rsid w:val="00461BC5"/>
    <w:rsid w:val="00462594"/>
    <w:rsid w:val="00466159"/>
    <w:rsid w:val="00487DA6"/>
    <w:rsid w:val="0049231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25C08"/>
    <w:rsid w:val="00541495"/>
    <w:rsid w:val="00541C9E"/>
    <w:rsid w:val="00546CA1"/>
    <w:rsid w:val="005548B8"/>
    <w:rsid w:val="00582738"/>
    <w:rsid w:val="00592E55"/>
    <w:rsid w:val="005937E0"/>
    <w:rsid w:val="005A34E0"/>
    <w:rsid w:val="005A44F3"/>
    <w:rsid w:val="005A70EB"/>
    <w:rsid w:val="005C4A82"/>
    <w:rsid w:val="005E0F00"/>
    <w:rsid w:val="005E5418"/>
    <w:rsid w:val="005E6AF9"/>
    <w:rsid w:val="005E7C9E"/>
    <w:rsid w:val="006140B6"/>
    <w:rsid w:val="00614CE2"/>
    <w:rsid w:val="006345A3"/>
    <w:rsid w:val="00643BC4"/>
    <w:rsid w:val="00651E05"/>
    <w:rsid w:val="00651E45"/>
    <w:rsid w:val="00667DC7"/>
    <w:rsid w:val="006717C7"/>
    <w:rsid w:val="00683B6E"/>
    <w:rsid w:val="006A1ADB"/>
    <w:rsid w:val="006B2947"/>
    <w:rsid w:val="006C450E"/>
    <w:rsid w:val="006C7973"/>
    <w:rsid w:val="006D1B73"/>
    <w:rsid w:val="006D6103"/>
    <w:rsid w:val="006E260F"/>
    <w:rsid w:val="0070388D"/>
    <w:rsid w:val="007043B7"/>
    <w:rsid w:val="00716CB4"/>
    <w:rsid w:val="007202B1"/>
    <w:rsid w:val="00720B2C"/>
    <w:rsid w:val="00721E06"/>
    <w:rsid w:val="00723364"/>
    <w:rsid w:val="00737B94"/>
    <w:rsid w:val="007419C6"/>
    <w:rsid w:val="00744C4B"/>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90"/>
    <w:rsid w:val="008443F1"/>
    <w:rsid w:val="00847B40"/>
    <w:rsid w:val="00850F5F"/>
    <w:rsid w:val="00851795"/>
    <w:rsid w:val="00855E10"/>
    <w:rsid w:val="00861606"/>
    <w:rsid w:val="00867366"/>
    <w:rsid w:val="00885E27"/>
    <w:rsid w:val="00891344"/>
    <w:rsid w:val="008976DD"/>
    <w:rsid w:val="008A05D0"/>
    <w:rsid w:val="008B0B89"/>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342"/>
    <w:rsid w:val="009F47BF"/>
    <w:rsid w:val="00A01BB9"/>
    <w:rsid w:val="00A073DE"/>
    <w:rsid w:val="00A100A2"/>
    <w:rsid w:val="00A11396"/>
    <w:rsid w:val="00A30258"/>
    <w:rsid w:val="00A3051A"/>
    <w:rsid w:val="00A3216F"/>
    <w:rsid w:val="00A54A0E"/>
    <w:rsid w:val="00A61FFC"/>
    <w:rsid w:val="00A74A98"/>
    <w:rsid w:val="00A758E4"/>
    <w:rsid w:val="00A81C85"/>
    <w:rsid w:val="00A82CA2"/>
    <w:rsid w:val="00A86CCE"/>
    <w:rsid w:val="00A90410"/>
    <w:rsid w:val="00A95878"/>
    <w:rsid w:val="00A96399"/>
    <w:rsid w:val="00A96ACE"/>
    <w:rsid w:val="00A97763"/>
    <w:rsid w:val="00AA05E4"/>
    <w:rsid w:val="00AA415B"/>
    <w:rsid w:val="00AD1CE6"/>
    <w:rsid w:val="00AD3A1D"/>
    <w:rsid w:val="00AD6436"/>
    <w:rsid w:val="00AE25BB"/>
    <w:rsid w:val="00AE3B56"/>
    <w:rsid w:val="00AE3E65"/>
    <w:rsid w:val="00AE574D"/>
    <w:rsid w:val="00B04C92"/>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67E9B"/>
    <w:rsid w:val="00C70121"/>
    <w:rsid w:val="00C84B18"/>
    <w:rsid w:val="00C9109E"/>
    <w:rsid w:val="00C94983"/>
    <w:rsid w:val="00CA6A96"/>
    <w:rsid w:val="00CA72E2"/>
    <w:rsid w:val="00CB062F"/>
    <w:rsid w:val="00CB4582"/>
    <w:rsid w:val="00CB5422"/>
    <w:rsid w:val="00CC2B7A"/>
    <w:rsid w:val="00CC427C"/>
    <w:rsid w:val="00CD4560"/>
    <w:rsid w:val="00CF7B0D"/>
    <w:rsid w:val="00D10048"/>
    <w:rsid w:val="00D125F5"/>
    <w:rsid w:val="00D21A38"/>
    <w:rsid w:val="00D25551"/>
    <w:rsid w:val="00D435CB"/>
    <w:rsid w:val="00D52CFD"/>
    <w:rsid w:val="00D56BD9"/>
    <w:rsid w:val="00D6095E"/>
    <w:rsid w:val="00D60F78"/>
    <w:rsid w:val="00D74DCD"/>
    <w:rsid w:val="00D8179C"/>
    <w:rsid w:val="00DC5FFD"/>
    <w:rsid w:val="00DC6F91"/>
    <w:rsid w:val="00DD3F21"/>
    <w:rsid w:val="00DE5862"/>
    <w:rsid w:val="00DE67D4"/>
    <w:rsid w:val="00DF1AEA"/>
    <w:rsid w:val="00E00651"/>
    <w:rsid w:val="00E255C7"/>
    <w:rsid w:val="00E32D8D"/>
    <w:rsid w:val="00E36B38"/>
    <w:rsid w:val="00E45FD8"/>
    <w:rsid w:val="00E473F4"/>
    <w:rsid w:val="00E553B5"/>
    <w:rsid w:val="00E576FE"/>
    <w:rsid w:val="00E616BD"/>
    <w:rsid w:val="00E61F57"/>
    <w:rsid w:val="00E71E91"/>
    <w:rsid w:val="00E728A7"/>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B54CC"/>
    <w:rsid w:val="00FC0D25"/>
    <w:rsid w:val="00FC2E65"/>
    <w:rsid w:val="00FC4073"/>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CE2"/>
    <w:rPr>
      <w:sz w:val="24"/>
      <w:szCs w:val="24"/>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center"/>
      <w:outlineLvl w:val="1"/>
    </w:pPr>
    <w:rPr>
      <w:b/>
      <w:sz w:val="26"/>
      <w:szCs w:val="20"/>
      <w:u w:val="single"/>
    </w:rPr>
  </w:style>
  <w:style w:type="paragraph" w:styleId="Heading3">
    <w:name w:val="heading 3"/>
    <w:basedOn w:val="Normal"/>
    <w:next w:val="Normal"/>
    <w:qFormat/>
    <w:pPr>
      <w:keepNext/>
      <w:jc w:val="center"/>
      <w:outlineLvl w:val="2"/>
    </w:pPr>
    <w:rPr>
      <w:b/>
      <w:i/>
      <w:sz w:val="26"/>
      <w:szCs w:val="20"/>
    </w:rPr>
  </w:style>
  <w:style w:type="paragraph" w:styleId="Heading4">
    <w:name w:val="heading 4"/>
    <w:basedOn w:val="Normal"/>
    <w:next w:val="Normal"/>
    <w:qFormat/>
    <w:pPr>
      <w:keepNext/>
      <w:jc w:val="center"/>
      <w:outlineLvl w:val="3"/>
    </w:pPr>
    <w:rPr>
      <w:rFonts w:ascii="Humnst777 Cn BT" w:hAnsi="Humnst777 Cn BT"/>
      <w:b/>
      <w:szCs w:val="20"/>
    </w:rPr>
  </w:style>
  <w:style w:type="paragraph" w:styleId="Heading5">
    <w:name w:val="heading 5"/>
    <w:basedOn w:val="Normal"/>
    <w:next w:val="Normal"/>
    <w:qFormat/>
    <w:pPr>
      <w:keepNext/>
      <w:outlineLvl w:val="4"/>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rPr>
      <w:sz w:val="20"/>
      <w:szCs w:val="20"/>
    </w:r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rPr>
      <w:sz w:val="20"/>
      <w:szCs w:val="20"/>
    </w:r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215</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6</cp:revision>
  <cp:lastPrinted>2021-10-29T18:49:00Z</cp:lastPrinted>
  <dcterms:created xsi:type="dcterms:W3CDTF">2026-01-05T23:06:00Z</dcterms:created>
  <dcterms:modified xsi:type="dcterms:W3CDTF">2026-01-06T00:35:00Z</dcterms:modified>
</cp:coreProperties>
</file>