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514E" w14:textId="600FC034" w:rsidR="00A4460F" w:rsidRDefault="00306DAD" w:rsidP="00870C02">
      <w:pPr>
        <w:spacing w:after="0" w:line="240" w:lineRule="auto"/>
        <w:jc w:val="center"/>
        <w:rPr>
          <w:rFonts w:eastAsia="Times New Roman" w:cs="Times New Roman"/>
          <w:b/>
          <w:bCs/>
          <w:color w:val="000000"/>
          <w:szCs w:val="24"/>
        </w:rPr>
      </w:pPr>
      <w:bookmarkStart w:id="0" w:name="_CPA3"/>
      <w:r>
        <w:rPr>
          <w:rFonts w:eastAsia="Times New Roman" w:cs="Times New Roman"/>
          <w:b/>
          <w:bCs/>
          <w:color w:val="000000"/>
          <w:szCs w:val="24"/>
        </w:rPr>
        <w:t>RESOLUTION NO. 20</w:t>
      </w:r>
      <w:r w:rsidR="00225359">
        <w:rPr>
          <w:rFonts w:eastAsia="Times New Roman" w:cs="Times New Roman"/>
          <w:b/>
          <w:bCs/>
          <w:color w:val="000000"/>
          <w:szCs w:val="24"/>
        </w:rPr>
        <w:t>2</w:t>
      </w:r>
      <w:r w:rsidR="00383C3A">
        <w:rPr>
          <w:rFonts w:eastAsia="Times New Roman" w:cs="Times New Roman"/>
          <w:b/>
          <w:bCs/>
          <w:color w:val="000000"/>
          <w:szCs w:val="24"/>
        </w:rPr>
        <w:t>5-</w:t>
      </w:r>
      <w:r w:rsidR="00CA6C6A">
        <w:rPr>
          <w:rFonts w:eastAsia="Times New Roman" w:cs="Times New Roman"/>
          <w:b/>
          <w:bCs/>
          <w:color w:val="000000"/>
          <w:szCs w:val="24"/>
        </w:rPr>
        <w:t>6.</w:t>
      </w:r>
      <w:r w:rsidR="001F7F51">
        <w:rPr>
          <w:rFonts w:eastAsia="Times New Roman" w:cs="Times New Roman"/>
          <w:b/>
          <w:bCs/>
          <w:color w:val="000000"/>
          <w:szCs w:val="24"/>
        </w:rPr>
        <w:t>8</w:t>
      </w:r>
      <w:r w:rsidR="00A4460F">
        <w:rPr>
          <w:rFonts w:eastAsia="Times New Roman" w:cs="Times New Roman"/>
          <w:b/>
          <w:bCs/>
          <w:color w:val="000000"/>
          <w:szCs w:val="24"/>
        </w:rPr>
        <w:br/>
        <w:t>OF THE GOVERNING BODY OF</w:t>
      </w:r>
      <w:r w:rsidR="00A4460F">
        <w:rPr>
          <w:rFonts w:eastAsia="Times New Roman" w:cs="Times New Roman"/>
          <w:b/>
          <w:bCs/>
          <w:color w:val="000000"/>
          <w:szCs w:val="24"/>
        </w:rPr>
        <w:br/>
      </w:r>
      <w:r w:rsidR="00A4460F" w:rsidRPr="00A4460F">
        <w:rPr>
          <w:rFonts w:eastAsia="Times New Roman" w:cs="Times New Roman"/>
          <w:b/>
          <w:bCs/>
          <w:color w:val="000000"/>
          <w:szCs w:val="24"/>
          <w:u w:val="single"/>
        </w:rPr>
        <w:t>THE BOROUGH OF BLOOMINGDALE</w:t>
      </w:r>
      <w:r w:rsidR="00A4460F">
        <w:rPr>
          <w:rFonts w:eastAsia="Times New Roman" w:cs="Times New Roman"/>
          <w:b/>
          <w:bCs/>
          <w:color w:val="000000"/>
          <w:szCs w:val="24"/>
        </w:rPr>
        <w:t xml:space="preserve"> </w:t>
      </w:r>
    </w:p>
    <w:p w14:paraId="4D56E8A3" w14:textId="77777777" w:rsidR="00A4460F" w:rsidRDefault="00A4460F" w:rsidP="00870C02">
      <w:pPr>
        <w:spacing w:after="0" w:line="240" w:lineRule="auto"/>
        <w:jc w:val="center"/>
        <w:rPr>
          <w:rFonts w:eastAsia="Times New Roman" w:cs="Times New Roman"/>
          <w:b/>
          <w:bCs/>
          <w:color w:val="000000"/>
          <w:szCs w:val="24"/>
        </w:rPr>
      </w:pPr>
    </w:p>
    <w:p w14:paraId="1A27A41D" w14:textId="32DC6512" w:rsidR="00A4460F" w:rsidRDefault="00A4460F" w:rsidP="00FF2C1B">
      <w:pPr>
        <w:spacing w:after="0" w:line="240" w:lineRule="auto"/>
        <w:ind w:left="180" w:right="270"/>
        <w:jc w:val="both"/>
        <w:rPr>
          <w:rFonts w:eastAsia="Times New Roman" w:cs="Times New Roman"/>
          <w:b/>
          <w:bCs/>
          <w:color w:val="000000"/>
          <w:szCs w:val="24"/>
        </w:rPr>
      </w:pPr>
      <w:r>
        <w:rPr>
          <w:rFonts w:eastAsia="Times New Roman" w:cs="Times New Roman"/>
          <w:b/>
          <w:bCs/>
          <w:color w:val="000000"/>
          <w:szCs w:val="24"/>
        </w:rPr>
        <w:t>RESOLUTION AUTHORIZING THE PERSON-TO-PERSON LIQUOR LICENSE TRANSFER OF LICENSE NO. 1601-33-0</w:t>
      </w:r>
      <w:r w:rsidR="00875347">
        <w:rPr>
          <w:rFonts w:eastAsia="Times New Roman" w:cs="Times New Roman"/>
          <w:b/>
          <w:bCs/>
          <w:color w:val="000000"/>
          <w:szCs w:val="24"/>
        </w:rPr>
        <w:t>12</w:t>
      </w:r>
      <w:r>
        <w:rPr>
          <w:rFonts w:eastAsia="Times New Roman" w:cs="Times New Roman"/>
          <w:b/>
          <w:bCs/>
          <w:color w:val="000000"/>
          <w:szCs w:val="24"/>
        </w:rPr>
        <w:t>-0</w:t>
      </w:r>
      <w:r w:rsidR="00E43F8C">
        <w:rPr>
          <w:rFonts w:eastAsia="Times New Roman" w:cs="Times New Roman"/>
          <w:b/>
          <w:bCs/>
          <w:color w:val="000000"/>
          <w:szCs w:val="24"/>
        </w:rPr>
        <w:t>06</w:t>
      </w:r>
      <w:r>
        <w:rPr>
          <w:rFonts w:eastAsia="Times New Roman" w:cs="Times New Roman"/>
          <w:b/>
          <w:bCs/>
          <w:color w:val="000000"/>
          <w:szCs w:val="24"/>
        </w:rPr>
        <w:t xml:space="preserve"> </w:t>
      </w:r>
      <w:r w:rsidRPr="009B6BE0">
        <w:rPr>
          <w:rFonts w:eastAsia="Times New Roman" w:cs="Times New Roman"/>
          <w:b/>
          <w:bCs/>
          <w:color w:val="000000"/>
          <w:szCs w:val="24"/>
        </w:rPr>
        <w:t>FROM</w:t>
      </w:r>
      <w:r w:rsidR="00E43F8C">
        <w:rPr>
          <w:rFonts w:eastAsia="Times New Roman" w:cs="Times New Roman"/>
          <w:b/>
          <w:bCs/>
          <w:color w:val="000000"/>
          <w:szCs w:val="24"/>
        </w:rPr>
        <w:t xml:space="preserve"> SALINA INC. </w:t>
      </w:r>
      <w:r w:rsidRPr="009B6BE0">
        <w:rPr>
          <w:rFonts w:eastAsia="Times New Roman" w:cs="Times New Roman"/>
          <w:b/>
          <w:bCs/>
          <w:color w:val="000000"/>
          <w:szCs w:val="24"/>
        </w:rPr>
        <w:t>(</w:t>
      </w:r>
      <w:r w:rsidR="00E43F8C">
        <w:rPr>
          <w:rFonts w:eastAsia="Times New Roman" w:cs="Times New Roman"/>
          <w:b/>
          <w:bCs/>
          <w:color w:val="000000"/>
          <w:szCs w:val="24"/>
        </w:rPr>
        <w:t>POCKET LICENSE)</w:t>
      </w:r>
      <w:r w:rsidRPr="009B6BE0">
        <w:rPr>
          <w:rFonts w:eastAsia="Times New Roman" w:cs="Times New Roman"/>
          <w:b/>
          <w:bCs/>
          <w:color w:val="000000"/>
          <w:szCs w:val="24"/>
        </w:rPr>
        <w:t xml:space="preserve"> TO </w:t>
      </w:r>
      <w:r w:rsidR="00CA6C6A">
        <w:rPr>
          <w:rFonts w:eastAsia="Times New Roman" w:cs="Times New Roman"/>
          <w:b/>
          <w:bCs/>
          <w:color w:val="000000"/>
          <w:szCs w:val="24"/>
        </w:rPr>
        <w:t xml:space="preserve">PAGLIARULO, </w:t>
      </w:r>
      <w:r w:rsidR="00E43F8C">
        <w:rPr>
          <w:rFonts w:eastAsia="Times New Roman" w:cs="Times New Roman"/>
          <w:b/>
          <w:bCs/>
          <w:color w:val="000000"/>
          <w:szCs w:val="24"/>
        </w:rPr>
        <w:t xml:space="preserve">SALVATORE </w:t>
      </w:r>
    </w:p>
    <w:p w14:paraId="315848CF" w14:textId="77777777" w:rsidR="005B04CE" w:rsidRPr="00A4460F" w:rsidRDefault="005B04CE" w:rsidP="00FF2C1B">
      <w:pPr>
        <w:spacing w:after="0" w:line="240" w:lineRule="auto"/>
        <w:ind w:left="180" w:right="270"/>
        <w:jc w:val="both"/>
        <w:rPr>
          <w:rFonts w:eastAsia="Times New Roman" w:cs="Times New Roman"/>
          <w:b/>
          <w:bCs/>
          <w:color w:val="000000"/>
          <w:szCs w:val="24"/>
        </w:rPr>
      </w:pPr>
    </w:p>
    <w:p w14:paraId="203D7025" w14:textId="0A55BBA6" w:rsidR="008E394F" w:rsidRDefault="008E394F" w:rsidP="005B04CE">
      <w:pPr>
        <w:spacing w:after="0" w:line="240" w:lineRule="auto"/>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an application has been filed for a person-to-person</w:t>
      </w:r>
      <w:r>
        <w:rPr>
          <w:rFonts w:eastAsia="Times New Roman" w:cs="Times New Roman"/>
          <w:color w:val="000000"/>
          <w:szCs w:val="24"/>
        </w:rPr>
        <w:t xml:space="preserve"> </w:t>
      </w:r>
      <w:r w:rsidRPr="008E394F">
        <w:rPr>
          <w:rFonts w:eastAsia="Times New Roman" w:cs="Times New Roman"/>
          <w:color w:val="000000"/>
          <w:szCs w:val="24"/>
        </w:rPr>
        <w:t xml:space="preserve">transfer of Plenary Retail Consumption License </w:t>
      </w:r>
      <w:r>
        <w:rPr>
          <w:rFonts w:eastAsia="Times New Roman" w:cs="Times New Roman"/>
          <w:color w:val="000000"/>
          <w:szCs w:val="24"/>
        </w:rPr>
        <w:t>No. 1601-33-0</w:t>
      </w:r>
      <w:r w:rsidR="00875347">
        <w:rPr>
          <w:rFonts w:eastAsia="Times New Roman" w:cs="Times New Roman"/>
          <w:color w:val="000000"/>
          <w:szCs w:val="24"/>
        </w:rPr>
        <w:t>12</w:t>
      </w:r>
      <w:r>
        <w:rPr>
          <w:rFonts w:eastAsia="Times New Roman" w:cs="Times New Roman"/>
          <w:color w:val="000000"/>
          <w:szCs w:val="24"/>
        </w:rPr>
        <w:t>-0</w:t>
      </w:r>
      <w:r w:rsidR="00875347">
        <w:rPr>
          <w:rFonts w:eastAsia="Times New Roman" w:cs="Times New Roman"/>
          <w:color w:val="000000"/>
          <w:szCs w:val="24"/>
        </w:rPr>
        <w:t>06</w:t>
      </w:r>
      <w:r w:rsidRPr="008E394F">
        <w:rPr>
          <w:rFonts w:eastAsia="Times New Roman" w:cs="Times New Roman"/>
          <w:color w:val="000000"/>
          <w:szCs w:val="24"/>
        </w:rPr>
        <w:t>, heretofore issued to</w:t>
      </w:r>
      <w:r w:rsidR="00875347">
        <w:rPr>
          <w:rFonts w:eastAsia="Times New Roman" w:cs="Times New Roman"/>
          <w:color w:val="000000"/>
          <w:szCs w:val="24"/>
        </w:rPr>
        <w:t xml:space="preserve"> SALINA INC. (pocket license / no </w:t>
      </w:r>
      <w:r w:rsidRPr="008E394F">
        <w:rPr>
          <w:rFonts w:eastAsia="Times New Roman" w:cs="Times New Roman"/>
          <w:color w:val="000000"/>
          <w:szCs w:val="24"/>
        </w:rPr>
        <w:t>premises</w:t>
      </w:r>
      <w:r w:rsidR="00875347">
        <w:rPr>
          <w:rFonts w:eastAsia="Times New Roman" w:cs="Times New Roman"/>
          <w:color w:val="000000"/>
          <w:szCs w:val="24"/>
        </w:rPr>
        <w:t>); and</w:t>
      </w:r>
    </w:p>
    <w:p w14:paraId="7ABCB069" w14:textId="77777777" w:rsidR="005B04CE" w:rsidRPr="008E394F" w:rsidRDefault="005B04CE" w:rsidP="005B04CE">
      <w:pPr>
        <w:spacing w:after="0" w:line="240" w:lineRule="auto"/>
        <w:ind w:firstLine="720"/>
        <w:jc w:val="both"/>
        <w:rPr>
          <w:rFonts w:eastAsia="Times New Roman" w:cs="Times New Roman"/>
          <w:color w:val="000000"/>
          <w:szCs w:val="24"/>
        </w:rPr>
      </w:pPr>
    </w:p>
    <w:p w14:paraId="70040000" w14:textId="77777777" w:rsidR="008E394F" w:rsidRDefault="008E394F" w:rsidP="005B04CE">
      <w:pPr>
        <w:spacing w:after="0" w:line="240" w:lineRule="auto"/>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submitted application form is complete in all respects, the transfer fees have been paid, and the license has been properly renewed for the current license term; and</w:t>
      </w:r>
    </w:p>
    <w:p w14:paraId="1EB691A5" w14:textId="77777777" w:rsidR="005B04CE" w:rsidRPr="008E394F" w:rsidRDefault="005B04CE" w:rsidP="005B04CE">
      <w:pPr>
        <w:spacing w:after="0" w:line="240" w:lineRule="auto"/>
        <w:ind w:firstLine="720"/>
        <w:jc w:val="both"/>
        <w:rPr>
          <w:rFonts w:eastAsia="Times New Roman" w:cs="Times New Roman"/>
          <w:color w:val="000000"/>
          <w:szCs w:val="24"/>
        </w:rPr>
      </w:pPr>
    </w:p>
    <w:p w14:paraId="6480E18E" w14:textId="77777777" w:rsidR="008E394F" w:rsidRDefault="008E394F" w:rsidP="005B04CE">
      <w:pPr>
        <w:spacing w:after="0" w:line="240" w:lineRule="auto"/>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is qualified to be licensed according to all standards established by Title 33 of the New Jersey Statutes, regulations promulgated thereunder, as well as pertinent local ordinances and conditions consistent with Title 33; and</w:t>
      </w:r>
    </w:p>
    <w:p w14:paraId="1F617D57" w14:textId="77777777" w:rsidR="005B04CE" w:rsidRPr="008E394F" w:rsidRDefault="005B04CE" w:rsidP="005B04CE">
      <w:pPr>
        <w:spacing w:after="0" w:line="240" w:lineRule="auto"/>
        <w:ind w:firstLine="720"/>
        <w:jc w:val="both"/>
        <w:rPr>
          <w:rFonts w:eastAsia="Times New Roman" w:cs="Times New Roman"/>
          <w:color w:val="000000"/>
          <w:szCs w:val="24"/>
        </w:rPr>
      </w:pPr>
    </w:p>
    <w:p w14:paraId="3F59F19B" w14:textId="06721F3F" w:rsidR="008E394F" w:rsidRDefault="008E394F" w:rsidP="005B04CE">
      <w:pPr>
        <w:spacing w:after="0" w:line="240" w:lineRule="auto"/>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has disclosed and the issuing authority</w:t>
      </w:r>
      <w:r w:rsidR="00A4460F">
        <w:rPr>
          <w:rFonts w:eastAsia="Times New Roman" w:cs="Times New Roman"/>
          <w:color w:val="000000"/>
          <w:szCs w:val="24"/>
        </w:rPr>
        <w:t xml:space="preserve"> </w:t>
      </w:r>
      <w:r>
        <w:rPr>
          <w:rFonts w:eastAsia="Times New Roman" w:cs="Times New Roman"/>
          <w:color w:val="000000"/>
          <w:szCs w:val="24"/>
        </w:rPr>
        <w:t>ha</w:t>
      </w:r>
      <w:r w:rsidR="00383C3A">
        <w:rPr>
          <w:rFonts w:eastAsia="Times New Roman" w:cs="Times New Roman"/>
          <w:color w:val="000000"/>
          <w:szCs w:val="24"/>
        </w:rPr>
        <w:t>s</w:t>
      </w:r>
      <w:r w:rsidRPr="008E394F">
        <w:rPr>
          <w:rFonts w:eastAsia="Times New Roman" w:cs="Times New Roman"/>
          <w:color w:val="000000"/>
          <w:szCs w:val="24"/>
        </w:rPr>
        <w:t xml:space="preserve"> reviewed the source of all funds used in the purchase of the license and the licensed business and all additional financing obtained in connection with the licensed business;</w:t>
      </w:r>
    </w:p>
    <w:p w14:paraId="29C6B1B4" w14:textId="77777777" w:rsidR="005B04CE" w:rsidRPr="008E394F" w:rsidRDefault="005B04CE" w:rsidP="005B04CE">
      <w:pPr>
        <w:spacing w:after="0" w:line="240" w:lineRule="auto"/>
        <w:ind w:firstLine="720"/>
        <w:jc w:val="both"/>
        <w:rPr>
          <w:rFonts w:eastAsia="Times New Roman" w:cs="Times New Roman"/>
          <w:color w:val="000000"/>
          <w:szCs w:val="24"/>
        </w:rPr>
      </w:pPr>
    </w:p>
    <w:p w14:paraId="7896AC29" w14:textId="27207DBD" w:rsidR="008E394F" w:rsidRDefault="008E394F" w:rsidP="005B04CE">
      <w:pPr>
        <w:spacing w:after="0" w:line="240" w:lineRule="auto"/>
        <w:ind w:firstLine="720"/>
        <w:jc w:val="both"/>
        <w:rPr>
          <w:rFonts w:eastAsia="Times New Roman" w:cs="Times New Roman"/>
          <w:color w:val="000000"/>
          <w:szCs w:val="24"/>
        </w:rPr>
      </w:pPr>
      <w:r w:rsidRPr="008E394F">
        <w:rPr>
          <w:rFonts w:eastAsia="Times New Roman" w:cs="Times New Roman"/>
          <w:b/>
          <w:color w:val="000000"/>
          <w:szCs w:val="24"/>
        </w:rPr>
        <w:t>NOW, THEREFORE, BE IT RESOLVED</w:t>
      </w:r>
      <w:r w:rsidRPr="008E394F">
        <w:rPr>
          <w:rFonts w:eastAsia="Times New Roman" w:cs="Times New Roman"/>
          <w:color w:val="000000"/>
          <w:szCs w:val="24"/>
        </w:rPr>
        <w:t xml:space="preserve"> that the Governing Body</w:t>
      </w:r>
      <w:r>
        <w:rPr>
          <w:rFonts w:eastAsia="Times New Roman" w:cs="Times New Roman"/>
          <w:color w:val="000000"/>
          <w:szCs w:val="24"/>
        </w:rPr>
        <w:t xml:space="preserve"> of the Borough of Bloomingdale</w:t>
      </w:r>
      <w:r w:rsidRPr="008E394F">
        <w:rPr>
          <w:rFonts w:eastAsia="Times New Roman" w:cs="Times New Roman"/>
          <w:color w:val="000000"/>
          <w:szCs w:val="24"/>
        </w:rPr>
        <w:t xml:space="preserve"> does hereby approve, effective </w:t>
      </w:r>
      <w:r w:rsidR="00875347">
        <w:rPr>
          <w:rFonts w:eastAsia="Times New Roman" w:cs="Times New Roman"/>
          <w:color w:val="000000"/>
          <w:szCs w:val="24"/>
        </w:rPr>
        <w:t>May 2</w:t>
      </w:r>
      <w:r w:rsidR="00222985">
        <w:rPr>
          <w:rFonts w:eastAsia="Times New Roman" w:cs="Times New Roman"/>
          <w:color w:val="000000"/>
          <w:szCs w:val="24"/>
        </w:rPr>
        <w:t>6</w:t>
      </w:r>
      <w:r w:rsidR="003A4DE5">
        <w:rPr>
          <w:rFonts w:eastAsia="Times New Roman" w:cs="Times New Roman"/>
          <w:color w:val="000000"/>
          <w:szCs w:val="24"/>
        </w:rPr>
        <w:t>, 2025</w:t>
      </w:r>
      <w:r w:rsidRPr="008E394F">
        <w:rPr>
          <w:rFonts w:eastAsia="Times New Roman" w:cs="Times New Roman"/>
          <w:color w:val="000000"/>
          <w:szCs w:val="24"/>
        </w:rPr>
        <w:t>, the transfer of the Plenary Retail Consumption License</w:t>
      </w:r>
      <w:r w:rsidR="005F76D0">
        <w:rPr>
          <w:rFonts w:eastAsia="Times New Roman" w:cs="Times New Roman"/>
          <w:color w:val="000000"/>
          <w:szCs w:val="24"/>
        </w:rPr>
        <w:t xml:space="preserve"> No. 1601-33-0</w:t>
      </w:r>
      <w:r w:rsidR="00875347">
        <w:rPr>
          <w:rFonts w:eastAsia="Times New Roman" w:cs="Times New Roman"/>
          <w:color w:val="000000"/>
          <w:szCs w:val="24"/>
        </w:rPr>
        <w:t>12</w:t>
      </w:r>
      <w:r w:rsidR="005F76D0">
        <w:rPr>
          <w:rFonts w:eastAsia="Times New Roman" w:cs="Times New Roman"/>
          <w:color w:val="000000"/>
          <w:szCs w:val="24"/>
        </w:rPr>
        <w:t>-0</w:t>
      </w:r>
      <w:r w:rsidR="00875347">
        <w:rPr>
          <w:rFonts w:eastAsia="Times New Roman" w:cs="Times New Roman"/>
          <w:color w:val="000000"/>
          <w:szCs w:val="24"/>
        </w:rPr>
        <w:t>06</w:t>
      </w:r>
      <w:r w:rsidR="005F76D0">
        <w:rPr>
          <w:rFonts w:eastAsia="Times New Roman" w:cs="Times New Roman"/>
          <w:color w:val="000000"/>
          <w:szCs w:val="24"/>
        </w:rPr>
        <w:t xml:space="preserve"> to </w:t>
      </w:r>
      <w:r w:rsidR="00CA6C6A">
        <w:rPr>
          <w:rFonts w:eastAsia="Times New Roman" w:cs="Times New Roman"/>
          <w:color w:val="000000"/>
          <w:szCs w:val="24"/>
        </w:rPr>
        <w:t xml:space="preserve">PAGLIARULO </w:t>
      </w:r>
      <w:r w:rsidR="00875347">
        <w:rPr>
          <w:rFonts w:eastAsia="Times New Roman" w:cs="Times New Roman"/>
          <w:color w:val="000000"/>
          <w:szCs w:val="24"/>
        </w:rPr>
        <w:t>SALVATORE</w:t>
      </w:r>
      <w:r w:rsidR="00CA6C6A">
        <w:rPr>
          <w:rFonts w:eastAsia="Times New Roman" w:cs="Times New Roman"/>
          <w:color w:val="000000"/>
          <w:szCs w:val="24"/>
        </w:rPr>
        <w:t>.</w:t>
      </w:r>
    </w:p>
    <w:p w14:paraId="7851172B" w14:textId="77777777" w:rsidR="001A1017" w:rsidRDefault="001A1017" w:rsidP="00383C3A">
      <w:pPr>
        <w:spacing w:after="0" w:line="480" w:lineRule="atLeast"/>
        <w:ind w:firstLine="720"/>
        <w:jc w:val="both"/>
        <w:rPr>
          <w:rFonts w:eastAsia="Times New Roman" w:cs="Times New Roman"/>
          <w:color w:val="000000"/>
          <w:szCs w:val="24"/>
        </w:rPr>
      </w:pPr>
    </w:p>
    <w:bookmarkEnd w:id="0"/>
    <w:p w14:paraId="44857B34" w14:textId="77777777" w:rsidR="00445BF1" w:rsidRPr="00445BF1" w:rsidRDefault="00445BF1" w:rsidP="00445BF1">
      <w:pPr>
        <w:spacing w:after="0" w:line="240" w:lineRule="auto"/>
        <w:rPr>
          <w:rFonts w:eastAsia="Calibri" w:cs="Times New Roman"/>
          <w:szCs w:val="24"/>
        </w:rPr>
      </w:pPr>
    </w:p>
    <w:p w14:paraId="1DBC2919" w14:textId="041A3770" w:rsidR="009A5637" w:rsidRDefault="009A5637" w:rsidP="00445BF1">
      <w:pPr>
        <w:keepNext/>
        <w:overflowPunct w:val="0"/>
        <w:spacing w:after="0" w:line="240" w:lineRule="auto"/>
        <w:jc w:val="center"/>
        <w:textAlignment w:val="baseline"/>
        <w:outlineLvl w:val="1"/>
        <w:rPr>
          <w:rFonts w:eastAsia="Times New Roman" w:cs="Times New Roman"/>
          <w:color w:val="000000"/>
          <w:szCs w:val="24"/>
        </w:rPr>
      </w:pPr>
    </w:p>
    <w:sectPr w:rsidR="009A5637" w:rsidSect="005B04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720D" w14:textId="77777777" w:rsidR="00CF2EDB" w:rsidRDefault="00CF2EDB" w:rsidP="00CF2EDB">
      <w:pPr>
        <w:spacing w:after="0" w:line="240" w:lineRule="auto"/>
      </w:pPr>
      <w:r>
        <w:separator/>
      </w:r>
    </w:p>
  </w:endnote>
  <w:endnote w:type="continuationSeparator" w:id="0">
    <w:p w14:paraId="51EE1796" w14:textId="77777777" w:rsidR="00CF2EDB" w:rsidRDefault="00CF2EDB" w:rsidP="00CF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92E6" w14:textId="77777777" w:rsidR="00CF2EDB" w:rsidRDefault="00CF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DE61" w14:textId="77777777" w:rsidR="00CF2EDB" w:rsidRDefault="00CF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1DB" w14:textId="77777777" w:rsidR="00CF2EDB" w:rsidRDefault="00CF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3681" w14:textId="77777777" w:rsidR="00CF2EDB" w:rsidRDefault="00CF2EDB" w:rsidP="00CF2EDB">
      <w:pPr>
        <w:spacing w:after="0" w:line="240" w:lineRule="auto"/>
      </w:pPr>
      <w:r>
        <w:separator/>
      </w:r>
    </w:p>
  </w:footnote>
  <w:footnote w:type="continuationSeparator" w:id="0">
    <w:p w14:paraId="2ADEF994" w14:textId="77777777" w:rsidR="00CF2EDB" w:rsidRDefault="00CF2EDB" w:rsidP="00CF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B81" w14:textId="77777777" w:rsidR="00CF2EDB" w:rsidRDefault="00CF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F0A7" w14:textId="77777777" w:rsidR="00CF2EDB" w:rsidRDefault="00CF2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4EE5" w14:textId="77777777" w:rsidR="00CF2EDB" w:rsidRDefault="00CF2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4F"/>
    <w:rsid w:val="00044B09"/>
    <w:rsid w:val="00093A6C"/>
    <w:rsid w:val="000A3F4B"/>
    <w:rsid w:val="000B3FB3"/>
    <w:rsid w:val="001A1017"/>
    <w:rsid w:val="001F7F51"/>
    <w:rsid w:val="00222985"/>
    <w:rsid w:val="00225359"/>
    <w:rsid w:val="00230FF3"/>
    <w:rsid w:val="002B31A7"/>
    <w:rsid w:val="002D58D2"/>
    <w:rsid w:val="00306DAD"/>
    <w:rsid w:val="00383C3A"/>
    <w:rsid w:val="003A4DE5"/>
    <w:rsid w:val="003A685C"/>
    <w:rsid w:val="003F221F"/>
    <w:rsid w:val="003F2F8E"/>
    <w:rsid w:val="00445BF1"/>
    <w:rsid w:val="0049681C"/>
    <w:rsid w:val="004B7E38"/>
    <w:rsid w:val="00560290"/>
    <w:rsid w:val="00592DBA"/>
    <w:rsid w:val="005B04CE"/>
    <w:rsid w:val="005E639F"/>
    <w:rsid w:val="005F76D0"/>
    <w:rsid w:val="00605C52"/>
    <w:rsid w:val="00667943"/>
    <w:rsid w:val="006958B8"/>
    <w:rsid w:val="006D6654"/>
    <w:rsid w:val="00747B37"/>
    <w:rsid w:val="00780218"/>
    <w:rsid w:val="00870C02"/>
    <w:rsid w:val="00875347"/>
    <w:rsid w:val="008E394F"/>
    <w:rsid w:val="009A5637"/>
    <w:rsid w:val="009B6BE0"/>
    <w:rsid w:val="00A4460F"/>
    <w:rsid w:val="00AA0469"/>
    <w:rsid w:val="00AD2563"/>
    <w:rsid w:val="00B10E1F"/>
    <w:rsid w:val="00B13411"/>
    <w:rsid w:val="00B80F91"/>
    <w:rsid w:val="00B8293B"/>
    <w:rsid w:val="00C25C0A"/>
    <w:rsid w:val="00CA6C6A"/>
    <w:rsid w:val="00CB4E94"/>
    <w:rsid w:val="00CF2EDB"/>
    <w:rsid w:val="00D322F7"/>
    <w:rsid w:val="00DA781F"/>
    <w:rsid w:val="00E03D9E"/>
    <w:rsid w:val="00E43F8C"/>
    <w:rsid w:val="00EB09AB"/>
    <w:rsid w:val="00F511E6"/>
    <w:rsid w:val="00FA4A14"/>
    <w:rsid w:val="00FA74B8"/>
    <w:rsid w:val="00FF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35B9E4"/>
  <w15:chartTrackingRefBased/>
  <w15:docId w15:val="{97FB0A4B-DC79-42FA-89E2-3E8CA6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8E394F"/>
  </w:style>
  <w:style w:type="paragraph" w:styleId="BalloonText">
    <w:name w:val="Balloon Text"/>
    <w:basedOn w:val="Normal"/>
    <w:link w:val="BalloonTextChar"/>
    <w:uiPriority w:val="99"/>
    <w:semiHidden/>
    <w:unhideWhenUsed/>
    <w:rsid w:val="00B8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3B"/>
    <w:rPr>
      <w:rFonts w:ascii="Segoe UI" w:hAnsi="Segoe UI" w:cs="Segoe UI"/>
      <w:sz w:val="18"/>
      <w:szCs w:val="18"/>
    </w:rPr>
  </w:style>
  <w:style w:type="paragraph" w:styleId="Header">
    <w:name w:val="header"/>
    <w:basedOn w:val="Normal"/>
    <w:link w:val="HeaderChar"/>
    <w:uiPriority w:val="99"/>
    <w:unhideWhenUsed/>
    <w:rsid w:val="00CF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DB"/>
  </w:style>
  <w:style w:type="paragraph" w:styleId="Footer">
    <w:name w:val="footer"/>
    <w:basedOn w:val="Normal"/>
    <w:link w:val="FooterChar"/>
    <w:uiPriority w:val="99"/>
    <w:unhideWhenUsed/>
    <w:rsid w:val="00CF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367">
      <w:bodyDiv w:val="1"/>
      <w:marLeft w:val="0"/>
      <w:marRight w:val="0"/>
      <w:marTop w:val="0"/>
      <w:marBottom w:val="0"/>
      <w:divBdr>
        <w:top w:val="none" w:sz="0" w:space="0" w:color="auto"/>
        <w:left w:val="none" w:sz="0" w:space="0" w:color="auto"/>
        <w:bottom w:val="none" w:sz="0" w:space="0" w:color="auto"/>
        <w:right w:val="none" w:sz="0" w:space="0" w:color="auto"/>
      </w:divBdr>
    </w:div>
    <w:div w:id="1245333277">
      <w:bodyDiv w:val="1"/>
      <w:marLeft w:val="0"/>
      <w:marRight w:val="0"/>
      <w:marTop w:val="0"/>
      <w:marBottom w:val="0"/>
      <w:divBdr>
        <w:top w:val="none" w:sz="0" w:space="0" w:color="auto"/>
        <w:left w:val="none" w:sz="0" w:space="0" w:color="auto"/>
        <w:bottom w:val="none" w:sz="0" w:space="0" w:color="auto"/>
        <w:right w:val="none" w:sz="0" w:space="0" w:color="auto"/>
      </w:divBdr>
    </w:div>
    <w:div w:id="19811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Aimee Greenspan</cp:lastModifiedBy>
  <cp:revision>4</cp:revision>
  <cp:lastPrinted>2019-05-21T14:42:00Z</cp:lastPrinted>
  <dcterms:created xsi:type="dcterms:W3CDTF">2025-06-03T23:11:00Z</dcterms:created>
  <dcterms:modified xsi:type="dcterms:W3CDTF">2025-06-12T15:29:00Z</dcterms:modified>
</cp:coreProperties>
</file>