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BD2AC" w14:textId="3C496471" w:rsidR="00046ABF" w:rsidRDefault="00046ABF" w:rsidP="00046ABF">
      <w:pPr>
        <w:jc w:val="center"/>
        <w:rPr>
          <w:b/>
          <w:bCs w:val="0"/>
        </w:rPr>
      </w:pPr>
      <w:r>
        <w:rPr>
          <w:b/>
          <w:bCs w:val="0"/>
        </w:rPr>
        <w:t>RESOLUTION NO. 2020-</w:t>
      </w:r>
      <w:proofErr w:type="gramStart"/>
      <w:r>
        <w:rPr>
          <w:b/>
          <w:bCs w:val="0"/>
        </w:rPr>
        <w:t>12._</w:t>
      </w:r>
      <w:proofErr w:type="gramEnd"/>
      <w:r>
        <w:rPr>
          <w:b/>
          <w:bCs w:val="0"/>
        </w:rPr>
        <w:t>_</w:t>
      </w:r>
      <w:r>
        <w:rPr>
          <w:b/>
          <w:bCs w:val="0"/>
        </w:rPr>
        <w:br/>
        <w:t>OF THE GOVERNING BODY OF</w:t>
      </w:r>
      <w:r>
        <w:rPr>
          <w:b/>
          <w:bCs w:val="0"/>
        </w:rPr>
        <w:br/>
        <w:t>THE BOROUGH OF BLOOMINGDALE</w:t>
      </w:r>
      <w:r>
        <w:rPr>
          <w:b/>
          <w:bCs w:val="0"/>
        </w:rPr>
        <w:br/>
      </w:r>
    </w:p>
    <w:p w14:paraId="1A0DB8DB" w14:textId="708F5138" w:rsidR="00046ABF" w:rsidRPr="00046ABF" w:rsidRDefault="00046ABF" w:rsidP="00046ABF">
      <w:pPr>
        <w:jc w:val="both"/>
        <w:rPr>
          <w:b/>
          <w:bCs w:val="0"/>
        </w:rPr>
      </w:pPr>
      <w:r w:rsidRPr="00046ABF">
        <w:rPr>
          <w:b/>
          <w:bCs w:val="0"/>
        </w:rPr>
        <w:t>RESOLUTION ADOPTING THE SCHEDULE FOR BOROUGH COUNCIL WORKSHOP AND REGULAR MEETINGS FOR THE 2021 CALENDAR YEAR</w:t>
      </w:r>
    </w:p>
    <w:p w14:paraId="1B79631B" w14:textId="77777777" w:rsidR="00046ABF" w:rsidRDefault="00046ABF" w:rsidP="00046ABF"/>
    <w:p w14:paraId="1ADBC978" w14:textId="77777777" w:rsidR="00046ABF" w:rsidRDefault="00046ABF" w:rsidP="00046ABF">
      <w:pPr>
        <w:jc w:val="both"/>
      </w:pPr>
      <w:r w:rsidRPr="00046ABF">
        <w:rPr>
          <w:b/>
          <w:bCs w:val="0"/>
        </w:rPr>
        <w:t xml:space="preserve">BE IT </w:t>
      </w:r>
      <w:proofErr w:type="gramStart"/>
      <w:r w:rsidRPr="00046ABF">
        <w:rPr>
          <w:b/>
          <w:bCs w:val="0"/>
        </w:rPr>
        <w:t>RESOLVED</w:t>
      </w:r>
      <w:r>
        <w:t>,</w:t>
      </w:r>
      <w:proofErr w:type="gramEnd"/>
      <w:r>
        <w:t xml:space="preserve"> that the Borough Council of the Borough of Bloomingdale does hereby adopt the following schedule of Workshop and Regular Meetings of the Governing Body of the Borough of Bloomingdale for the 2021 calendar year:</w:t>
      </w:r>
    </w:p>
    <w:p w14:paraId="7CCCBF15" w14:textId="69C096A0" w:rsidR="00046ABF" w:rsidRDefault="00046ABF" w:rsidP="00046AB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1"/>
        <w:gridCol w:w="4619"/>
      </w:tblGrid>
      <w:tr w:rsidR="00046ABF" w:rsidRPr="00046ABF" w14:paraId="0C03F341" w14:textId="77777777" w:rsidTr="00F06E59">
        <w:trPr>
          <w:trHeight w:val="288"/>
          <w:jc w:val="center"/>
        </w:trPr>
        <w:tc>
          <w:tcPr>
            <w:tcW w:w="4843" w:type="dxa"/>
            <w:vAlign w:val="center"/>
          </w:tcPr>
          <w:p w14:paraId="2007018D" w14:textId="77777777" w:rsidR="00046ABF" w:rsidRPr="00046ABF" w:rsidRDefault="00046ABF" w:rsidP="00046ABF">
            <w:pPr>
              <w:keepNext/>
              <w:jc w:val="center"/>
              <w:outlineLvl w:val="2"/>
              <w:rPr>
                <w:rFonts w:eastAsia="Times New Roman" w:cs="Times New Roman"/>
                <w:b/>
                <w:color w:val="000000"/>
                <w:szCs w:val="24"/>
              </w:rPr>
            </w:pPr>
            <w:r w:rsidRPr="00046ABF">
              <w:rPr>
                <w:rFonts w:eastAsia="Times New Roman" w:cs="Times New Roman"/>
                <w:b/>
                <w:color w:val="000000"/>
                <w:szCs w:val="24"/>
              </w:rPr>
              <w:t>WORKSHOP MEETINGS</w:t>
            </w:r>
          </w:p>
        </w:tc>
        <w:tc>
          <w:tcPr>
            <w:tcW w:w="4733" w:type="dxa"/>
            <w:vAlign w:val="center"/>
          </w:tcPr>
          <w:p w14:paraId="47D330CD" w14:textId="77777777" w:rsidR="00046ABF" w:rsidRPr="00046ABF" w:rsidRDefault="00046ABF" w:rsidP="00046ABF">
            <w:pPr>
              <w:jc w:val="center"/>
              <w:rPr>
                <w:rFonts w:eastAsia="Times New Roman" w:cs="Times New Roman"/>
                <w:b/>
                <w:szCs w:val="24"/>
              </w:rPr>
            </w:pPr>
            <w:r w:rsidRPr="00046ABF">
              <w:rPr>
                <w:rFonts w:eastAsia="Times New Roman" w:cs="Times New Roman"/>
                <w:b/>
                <w:szCs w:val="24"/>
              </w:rPr>
              <w:t>COUNCIL REGULAR MEETINGS</w:t>
            </w:r>
          </w:p>
        </w:tc>
      </w:tr>
      <w:tr w:rsidR="00046ABF" w:rsidRPr="00046ABF" w14:paraId="6F1649A9" w14:textId="77777777" w:rsidTr="00F06E59">
        <w:trPr>
          <w:trHeight w:val="288"/>
          <w:jc w:val="center"/>
        </w:trPr>
        <w:tc>
          <w:tcPr>
            <w:tcW w:w="9576" w:type="dxa"/>
            <w:gridSpan w:val="2"/>
            <w:vAlign w:val="center"/>
          </w:tcPr>
          <w:p w14:paraId="0E97C2BB" w14:textId="77777777" w:rsidR="00046ABF" w:rsidRPr="00046ABF" w:rsidRDefault="00046ABF" w:rsidP="00046ABF">
            <w:pPr>
              <w:jc w:val="center"/>
              <w:rPr>
                <w:rFonts w:eastAsia="Times New Roman" w:cs="Times New Roman"/>
                <w:bCs w:val="0"/>
                <w:szCs w:val="24"/>
              </w:rPr>
            </w:pPr>
          </w:p>
        </w:tc>
      </w:tr>
      <w:tr w:rsidR="00046ABF" w:rsidRPr="00046ABF" w14:paraId="78DD30BD" w14:textId="77777777" w:rsidTr="00F06E59">
        <w:trPr>
          <w:trHeight w:val="288"/>
          <w:jc w:val="center"/>
        </w:trPr>
        <w:tc>
          <w:tcPr>
            <w:tcW w:w="4843" w:type="dxa"/>
            <w:vAlign w:val="center"/>
          </w:tcPr>
          <w:p w14:paraId="4514CE68"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 xml:space="preserve">January 5, 2021 </w:t>
            </w:r>
            <w:r w:rsidRPr="00046ABF">
              <w:rPr>
                <w:rFonts w:eastAsia="Times New Roman" w:cs="Times New Roman"/>
                <w:bCs w:val="0"/>
                <w:i/>
                <w:sz w:val="20"/>
                <w:szCs w:val="24"/>
              </w:rPr>
              <w:t>(Reorganization &amp; Work Session)</w:t>
            </w:r>
          </w:p>
        </w:tc>
        <w:tc>
          <w:tcPr>
            <w:tcW w:w="4733" w:type="dxa"/>
            <w:vAlign w:val="center"/>
          </w:tcPr>
          <w:p w14:paraId="4A3F48EB"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January 19, 2021</w:t>
            </w:r>
          </w:p>
        </w:tc>
      </w:tr>
      <w:tr w:rsidR="00046ABF" w:rsidRPr="00046ABF" w14:paraId="4207029D" w14:textId="77777777" w:rsidTr="00F06E59">
        <w:trPr>
          <w:trHeight w:val="288"/>
          <w:jc w:val="center"/>
        </w:trPr>
        <w:tc>
          <w:tcPr>
            <w:tcW w:w="4843" w:type="dxa"/>
            <w:vAlign w:val="center"/>
          </w:tcPr>
          <w:p w14:paraId="58A3CCE7"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February 2, 2021</w:t>
            </w:r>
          </w:p>
        </w:tc>
        <w:tc>
          <w:tcPr>
            <w:tcW w:w="4733" w:type="dxa"/>
            <w:vAlign w:val="center"/>
          </w:tcPr>
          <w:p w14:paraId="1EF898B4"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February 16, 2021</w:t>
            </w:r>
          </w:p>
        </w:tc>
      </w:tr>
      <w:tr w:rsidR="00046ABF" w:rsidRPr="00046ABF" w14:paraId="2B6F8470" w14:textId="77777777" w:rsidTr="00F06E59">
        <w:trPr>
          <w:trHeight w:val="288"/>
          <w:jc w:val="center"/>
        </w:trPr>
        <w:tc>
          <w:tcPr>
            <w:tcW w:w="4843" w:type="dxa"/>
            <w:vAlign w:val="center"/>
          </w:tcPr>
          <w:p w14:paraId="21FC16FB"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March 2, 2021</w:t>
            </w:r>
          </w:p>
        </w:tc>
        <w:tc>
          <w:tcPr>
            <w:tcW w:w="4733" w:type="dxa"/>
            <w:vAlign w:val="center"/>
          </w:tcPr>
          <w:p w14:paraId="5F0A5BC5"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March 16, 2021</w:t>
            </w:r>
          </w:p>
        </w:tc>
      </w:tr>
      <w:tr w:rsidR="00046ABF" w:rsidRPr="00046ABF" w14:paraId="66F7BF51" w14:textId="77777777" w:rsidTr="00F06E59">
        <w:trPr>
          <w:trHeight w:val="288"/>
          <w:jc w:val="center"/>
        </w:trPr>
        <w:tc>
          <w:tcPr>
            <w:tcW w:w="4843" w:type="dxa"/>
            <w:vAlign w:val="center"/>
          </w:tcPr>
          <w:p w14:paraId="7038776E"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April 6, 2021</w:t>
            </w:r>
          </w:p>
        </w:tc>
        <w:tc>
          <w:tcPr>
            <w:tcW w:w="4733" w:type="dxa"/>
            <w:vAlign w:val="center"/>
          </w:tcPr>
          <w:p w14:paraId="414AA063"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April 20, 2021</w:t>
            </w:r>
          </w:p>
        </w:tc>
      </w:tr>
      <w:tr w:rsidR="00046ABF" w:rsidRPr="00046ABF" w14:paraId="0C924E05" w14:textId="77777777" w:rsidTr="00F06E59">
        <w:trPr>
          <w:trHeight w:val="288"/>
          <w:jc w:val="center"/>
        </w:trPr>
        <w:tc>
          <w:tcPr>
            <w:tcW w:w="4843" w:type="dxa"/>
            <w:vAlign w:val="center"/>
          </w:tcPr>
          <w:p w14:paraId="49737FF6" w14:textId="597B9CD3"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 xml:space="preserve">May </w:t>
            </w:r>
            <w:r w:rsidR="00595048">
              <w:rPr>
                <w:rFonts w:eastAsia="Times New Roman" w:cs="Times New Roman"/>
                <w:b/>
                <w:bCs w:val="0"/>
                <w:szCs w:val="24"/>
              </w:rPr>
              <w:t>4</w:t>
            </w:r>
            <w:r w:rsidRPr="00046ABF">
              <w:rPr>
                <w:rFonts w:eastAsia="Times New Roman" w:cs="Times New Roman"/>
                <w:b/>
                <w:bCs w:val="0"/>
                <w:szCs w:val="24"/>
              </w:rPr>
              <w:t>, 2021</w:t>
            </w:r>
          </w:p>
        </w:tc>
        <w:tc>
          <w:tcPr>
            <w:tcW w:w="4733" w:type="dxa"/>
            <w:vAlign w:val="center"/>
          </w:tcPr>
          <w:p w14:paraId="6F00CBAB" w14:textId="5212D67B"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May 1</w:t>
            </w:r>
            <w:r w:rsidR="00224F4F">
              <w:rPr>
                <w:rFonts w:eastAsia="Times New Roman" w:cs="Times New Roman"/>
                <w:b/>
                <w:bCs w:val="0"/>
                <w:szCs w:val="24"/>
              </w:rPr>
              <w:t>8</w:t>
            </w:r>
            <w:r w:rsidRPr="00046ABF">
              <w:rPr>
                <w:rFonts w:eastAsia="Times New Roman" w:cs="Times New Roman"/>
                <w:b/>
                <w:bCs w:val="0"/>
                <w:szCs w:val="24"/>
              </w:rPr>
              <w:t>, 2021</w:t>
            </w:r>
          </w:p>
        </w:tc>
      </w:tr>
      <w:tr w:rsidR="00046ABF" w:rsidRPr="00046ABF" w14:paraId="6B0E9161" w14:textId="77777777" w:rsidTr="00F06E59">
        <w:trPr>
          <w:trHeight w:val="288"/>
          <w:jc w:val="center"/>
        </w:trPr>
        <w:tc>
          <w:tcPr>
            <w:tcW w:w="4843" w:type="dxa"/>
            <w:vAlign w:val="center"/>
          </w:tcPr>
          <w:p w14:paraId="63C7C2B2"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June 1, 2021</w:t>
            </w:r>
          </w:p>
        </w:tc>
        <w:tc>
          <w:tcPr>
            <w:tcW w:w="4733" w:type="dxa"/>
            <w:vAlign w:val="center"/>
          </w:tcPr>
          <w:p w14:paraId="01851F4E"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June 15, 2021</w:t>
            </w:r>
          </w:p>
        </w:tc>
      </w:tr>
      <w:tr w:rsidR="00046ABF" w:rsidRPr="00046ABF" w14:paraId="6FB20FC1" w14:textId="77777777" w:rsidTr="00F06E59">
        <w:trPr>
          <w:trHeight w:val="288"/>
          <w:jc w:val="center"/>
        </w:trPr>
        <w:tc>
          <w:tcPr>
            <w:tcW w:w="4843" w:type="dxa"/>
            <w:vAlign w:val="center"/>
          </w:tcPr>
          <w:p w14:paraId="28EC3039" w14:textId="77777777" w:rsidR="00046ABF" w:rsidRPr="00046ABF" w:rsidRDefault="00046ABF" w:rsidP="00046ABF">
            <w:pPr>
              <w:rPr>
                <w:rFonts w:eastAsia="Times New Roman" w:cs="Times New Roman"/>
                <w:b/>
                <w:bCs w:val="0"/>
                <w:szCs w:val="24"/>
              </w:rPr>
            </w:pPr>
          </w:p>
        </w:tc>
        <w:tc>
          <w:tcPr>
            <w:tcW w:w="4733" w:type="dxa"/>
            <w:vAlign w:val="center"/>
          </w:tcPr>
          <w:p w14:paraId="0802D500"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July 20, 2021</w:t>
            </w:r>
          </w:p>
        </w:tc>
      </w:tr>
      <w:tr w:rsidR="00046ABF" w:rsidRPr="00046ABF" w14:paraId="6D701514" w14:textId="77777777" w:rsidTr="00F06E59">
        <w:trPr>
          <w:trHeight w:val="288"/>
          <w:jc w:val="center"/>
        </w:trPr>
        <w:tc>
          <w:tcPr>
            <w:tcW w:w="4843" w:type="dxa"/>
            <w:vAlign w:val="center"/>
          </w:tcPr>
          <w:p w14:paraId="1D134624" w14:textId="77777777" w:rsidR="00046ABF" w:rsidRPr="00046ABF" w:rsidRDefault="00046ABF" w:rsidP="00046ABF">
            <w:pPr>
              <w:rPr>
                <w:rFonts w:eastAsia="Times New Roman" w:cs="Times New Roman"/>
                <w:b/>
                <w:bCs w:val="0"/>
                <w:szCs w:val="24"/>
              </w:rPr>
            </w:pPr>
          </w:p>
        </w:tc>
        <w:tc>
          <w:tcPr>
            <w:tcW w:w="4733" w:type="dxa"/>
            <w:vAlign w:val="center"/>
          </w:tcPr>
          <w:p w14:paraId="0776A3A1"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August 17, 2021</w:t>
            </w:r>
          </w:p>
        </w:tc>
      </w:tr>
      <w:tr w:rsidR="00046ABF" w:rsidRPr="00046ABF" w14:paraId="5CC495BE" w14:textId="77777777" w:rsidTr="00F06E59">
        <w:trPr>
          <w:trHeight w:val="288"/>
          <w:jc w:val="center"/>
        </w:trPr>
        <w:tc>
          <w:tcPr>
            <w:tcW w:w="4843" w:type="dxa"/>
            <w:vAlign w:val="center"/>
          </w:tcPr>
          <w:p w14:paraId="7FE585F1"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September 7, 2021</w:t>
            </w:r>
          </w:p>
        </w:tc>
        <w:tc>
          <w:tcPr>
            <w:tcW w:w="4733" w:type="dxa"/>
            <w:vAlign w:val="center"/>
          </w:tcPr>
          <w:p w14:paraId="23505B20"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September 21, 2021</w:t>
            </w:r>
          </w:p>
        </w:tc>
      </w:tr>
      <w:tr w:rsidR="00046ABF" w:rsidRPr="00046ABF" w14:paraId="5CDE46DD" w14:textId="77777777" w:rsidTr="00F06E59">
        <w:trPr>
          <w:trHeight w:val="288"/>
          <w:jc w:val="center"/>
        </w:trPr>
        <w:tc>
          <w:tcPr>
            <w:tcW w:w="4843" w:type="dxa"/>
            <w:vAlign w:val="center"/>
          </w:tcPr>
          <w:p w14:paraId="7CB17FEC"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October 5, 2021</w:t>
            </w:r>
          </w:p>
        </w:tc>
        <w:tc>
          <w:tcPr>
            <w:tcW w:w="4733" w:type="dxa"/>
            <w:vAlign w:val="center"/>
          </w:tcPr>
          <w:p w14:paraId="40858223"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October 19, 2021</w:t>
            </w:r>
          </w:p>
        </w:tc>
      </w:tr>
      <w:tr w:rsidR="00046ABF" w:rsidRPr="00046ABF" w14:paraId="078CE8BF" w14:textId="77777777" w:rsidTr="00F06E59">
        <w:trPr>
          <w:trHeight w:val="288"/>
          <w:jc w:val="center"/>
        </w:trPr>
        <w:tc>
          <w:tcPr>
            <w:tcW w:w="4843" w:type="dxa"/>
            <w:vAlign w:val="center"/>
          </w:tcPr>
          <w:p w14:paraId="5651776E"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November 1, 2021**</w:t>
            </w:r>
          </w:p>
        </w:tc>
        <w:tc>
          <w:tcPr>
            <w:tcW w:w="4733" w:type="dxa"/>
            <w:vAlign w:val="center"/>
          </w:tcPr>
          <w:p w14:paraId="0E5FAD6D"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November 23, 2021</w:t>
            </w:r>
          </w:p>
        </w:tc>
      </w:tr>
      <w:tr w:rsidR="00046ABF" w:rsidRPr="00046ABF" w14:paraId="6BBD6004" w14:textId="77777777" w:rsidTr="00F06E59">
        <w:trPr>
          <w:trHeight w:val="288"/>
          <w:jc w:val="center"/>
        </w:trPr>
        <w:tc>
          <w:tcPr>
            <w:tcW w:w="4843" w:type="dxa"/>
            <w:vAlign w:val="center"/>
          </w:tcPr>
          <w:p w14:paraId="43C99910" w14:textId="77777777" w:rsidR="00046ABF" w:rsidRPr="00046ABF" w:rsidRDefault="00046ABF" w:rsidP="00046ABF">
            <w:pPr>
              <w:rPr>
                <w:rFonts w:eastAsia="Times New Roman" w:cs="Times New Roman"/>
                <w:bCs w:val="0"/>
                <w:szCs w:val="24"/>
              </w:rPr>
            </w:pPr>
          </w:p>
        </w:tc>
        <w:tc>
          <w:tcPr>
            <w:tcW w:w="4733" w:type="dxa"/>
            <w:vAlign w:val="center"/>
          </w:tcPr>
          <w:p w14:paraId="2801E510" w14:textId="77777777" w:rsidR="00046ABF" w:rsidRPr="00046ABF" w:rsidRDefault="00046ABF" w:rsidP="00046ABF">
            <w:pPr>
              <w:rPr>
                <w:rFonts w:eastAsia="Times New Roman" w:cs="Times New Roman"/>
                <w:b/>
                <w:bCs w:val="0"/>
                <w:szCs w:val="24"/>
              </w:rPr>
            </w:pPr>
            <w:r w:rsidRPr="00046ABF">
              <w:rPr>
                <w:rFonts w:eastAsia="Times New Roman" w:cs="Times New Roman"/>
                <w:b/>
                <w:bCs w:val="0"/>
                <w:szCs w:val="24"/>
              </w:rPr>
              <w:t>December 21, 2021</w:t>
            </w:r>
          </w:p>
        </w:tc>
      </w:tr>
    </w:tbl>
    <w:p w14:paraId="1C5F56FD" w14:textId="77777777" w:rsidR="00046ABF" w:rsidRDefault="00046ABF" w:rsidP="00046ABF"/>
    <w:p w14:paraId="3E42929C" w14:textId="207A06BC" w:rsidR="00046ABF" w:rsidRDefault="00046ABF" w:rsidP="00046ABF">
      <w:pPr>
        <w:jc w:val="both"/>
        <w:rPr>
          <w:rFonts w:cs="Times New Roman"/>
          <w:szCs w:val="24"/>
        </w:rPr>
      </w:pPr>
      <w:r w:rsidRPr="00046ABF">
        <w:rPr>
          <w:b/>
          <w:bCs w:val="0"/>
        </w:rPr>
        <w:t>BE IT FURTHER RESOLVED</w:t>
      </w:r>
      <w:r w:rsidRPr="00250117">
        <w:rPr>
          <w:rFonts w:cs="Times New Roman"/>
          <w:szCs w:val="24"/>
        </w:rPr>
        <w:t xml:space="preserve">, that in accordance with the Open Public Meetings Act, </w:t>
      </w:r>
      <w:r w:rsidRPr="00250117">
        <w:rPr>
          <w:rFonts w:cs="Times New Roman"/>
          <w:szCs w:val="24"/>
          <w:u w:val="single"/>
        </w:rPr>
        <w:t>N.J.S.A.</w:t>
      </w:r>
      <w:r w:rsidRPr="00250117">
        <w:rPr>
          <w:rFonts w:cs="Times New Roman"/>
          <w:szCs w:val="24"/>
        </w:rPr>
        <w:t xml:space="preserve"> 10:4-6 </w:t>
      </w:r>
      <w:r w:rsidRPr="00250117">
        <w:rPr>
          <w:rFonts w:cs="Times New Roman"/>
          <w:szCs w:val="24"/>
          <w:u w:val="single"/>
        </w:rPr>
        <w:t>et</w:t>
      </w:r>
      <w:r w:rsidRPr="00250117">
        <w:rPr>
          <w:rFonts w:cs="Times New Roman"/>
          <w:szCs w:val="24"/>
        </w:rPr>
        <w:t xml:space="preserve"> </w:t>
      </w:r>
      <w:r w:rsidRPr="00250117">
        <w:rPr>
          <w:rFonts w:cs="Times New Roman"/>
          <w:szCs w:val="24"/>
          <w:u w:val="single"/>
        </w:rPr>
        <w:t>seq.</w:t>
      </w:r>
      <w:r w:rsidRPr="00250117">
        <w:rPr>
          <w:rFonts w:cs="Times New Roman"/>
          <w:szCs w:val="24"/>
        </w:rPr>
        <w:t xml:space="preserve">, and Emergency Remote Meeting Protocol for Local Public Bodies, </w:t>
      </w:r>
      <w:r w:rsidRPr="00250117">
        <w:rPr>
          <w:rFonts w:cs="Times New Roman"/>
          <w:szCs w:val="24"/>
          <w:u w:val="single"/>
        </w:rPr>
        <w:t>N.J.A.C.</w:t>
      </w:r>
      <w:r w:rsidRPr="00250117">
        <w:rPr>
          <w:rFonts w:cs="Times New Roman"/>
          <w:szCs w:val="24"/>
        </w:rPr>
        <w:t xml:space="preserve"> 5:39-1.1 </w:t>
      </w:r>
      <w:r w:rsidRPr="00250117">
        <w:rPr>
          <w:rFonts w:cs="Times New Roman"/>
          <w:szCs w:val="24"/>
          <w:u w:val="single"/>
        </w:rPr>
        <w:t>e</w:t>
      </w:r>
      <w:r w:rsidRPr="00250117">
        <w:rPr>
          <w:rFonts w:cs="Times New Roman"/>
          <w:szCs w:val="24"/>
        </w:rPr>
        <w:t xml:space="preserve">t </w:t>
      </w:r>
      <w:r w:rsidRPr="00250117">
        <w:rPr>
          <w:rFonts w:cs="Times New Roman"/>
          <w:szCs w:val="24"/>
          <w:u w:val="single"/>
        </w:rPr>
        <w:t>seq.</w:t>
      </w:r>
      <w:r w:rsidRPr="00250117">
        <w:rPr>
          <w:rFonts w:cs="Times New Roman"/>
          <w:szCs w:val="24"/>
        </w:rPr>
        <w:t xml:space="preserve">, and in consideration of the ongoing Governor-declared COVID-19 State of Emergency and Public Health Emergency and Borough duty to protect the health, safety and welfare of its citizens, </w:t>
      </w:r>
      <w:r>
        <w:rPr>
          <w:rFonts w:cs="Times New Roman"/>
          <w:szCs w:val="24"/>
        </w:rPr>
        <w:t xml:space="preserve">that </w:t>
      </w:r>
      <w:r>
        <w:t xml:space="preserve">all Workshop and Regular Meetings of the Governing Body of the Borough of Bloomingdale as outlined herein shall </w:t>
      </w:r>
      <w:r w:rsidRPr="00250117">
        <w:rPr>
          <w:rFonts w:cs="Times New Roman"/>
          <w:szCs w:val="24"/>
        </w:rPr>
        <w:t>be held remotely via the Zoom webinar platform.</w:t>
      </w:r>
      <w:r>
        <w:rPr>
          <w:rFonts w:cs="Times New Roman"/>
          <w:szCs w:val="24"/>
        </w:rPr>
        <w:t xml:space="preserve"> A</w:t>
      </w:r>
      <w:r>
        <w:t>ll such meetings shall begin at 7:00 p.m., except for November 1, 2021 which will commence at 8:00 a.m.</w:t>
      </w:r>
      <w:r w:rsidRPr="00250117">
        <w:rPr>
          <w:rFonts w:cs="Times New Roman"/>
          <w:szCs w:val="24"/>
        </w:rPr>
        <w:t xml:space="preserve"> Members of the public may participate in the meeting at the designated time by calling service number 929-205-6099 and dialing </w:t>
      </w:r>
      <w:r>
        <w:rPr>
          <w:rFonts w:cs="Times New Roman"/>
          <w:b/>
          <w:szCs w:val="24"/>
        </w:rPr>
        <w:t>Meeting</w:t>
      </w:r>
      <w:r w:rsidRPr="00250117">
        <w:rPr>
          <w:rFonts w:cs="Times New Roman"/>
          <w:b/>
          <w:szCs w:val="24"/>
        </w:rPr>
        <w:t xml:space="preserve"> ID # </w:t>
      </w:r>
      <w:r>
        <w:rPr>
          <w:rFonts w:cs="Times New Roman"/>
          <w:b/>
          <w:szCs w:val="24"/>
        </w:rPr>
        <w:t>797</w:t>
      </w:r>
      <w:r w:rsidRPr="00250117">
        <w:rPr>
          <w:rFonts w:cs="Times New Roman"/>
          <w:b/>
          <w:szCs w:val="24"/>
        </w:rPr>
        <w:t xml:space="preserve"> </w:t>
      </w:r>
      <w:r>
        <w:rPr>
          <w:rFonts w:cs="Times New Roman"/>
          <w:b/>
          <w:szCs w:val="24"/>
        </w:rPr>
        <w:t>772</w:t>
      </w:r>
      <w:r w:rsidRPr="00250117">
        <w:rPr>
          <w:rFonts w:cs="Times New Roman"/>
          <w:b/>
          <w:szCs w:val="24"/>
        </w:rPr>
        <w:t xml:space="preserve"> </w:t>
      </w:r>
      <w:r>
        <w:rPr>
          <w:rFonts w:cs="Times New Roman"/>
          <w:b/>
          <w:szCs w:val="24"/>
        </w:rPr>
        <w:t>2456</w:t>
      </w:r>
      <w:r w:rsidRPr="00250117">
        <w:rPr>
          <w:rFonts w:cs="Times New Roman"/>
          <w:szCs w:val="24"/>
        </w:rPr>
        <w:t xml:space="preserve"> at the prompt, or by visiting </w:t>
      </w:r>
      <w:hyperlink r:id="rId6" w:history="1">
        <w:r w:rsidRPr="00375335">
          <w:rPr>
            <w:rStyle w:val="Hyperlink"/>
            <w:rFonts w:cs="Times New Roman"/>
            <w:szCs w:val="24"/>
          </w:rPr>
          <w:t>https://us02web.zoom.us/j/7977722456</w:t>
        </w:r>
      </w:hyperlink>
    </w:p>
    <w:p w14:paraId="1AFF41F7" w14:textId="77777777" w:rsidR="00046ABF" w:rsidRPr="00250117" w:rsidRDefault="00046ABF" w:rsidP="00046ABF">
      <w:pPr>
        <w:jc w:val="both"/>
        <w:rPr>
          <w:rFonts w:cs="Times New Roman"/>
          <w:szCs w:val="24"/>
        </w:rPr>
      </w:pPr>
    </w:p>
    <w:p w14:paraId="0538FE73" w14:textId="77777777" w:rsidR="00046ABF" w:rsidRPr="00250117" w:rsidRDefault="00046ABF" w:rsidP="00046ABF">
      <w:pPr>
        <w:jc w:val="both"/>
        <w:rPr>
          <w:rFonts w:cs="Times New Roman"/>
          <w:szCs w:val="24"/>
        </w:rPr>
      </w:pPr>
      <w:r w:rsidRPr="00250117">
        <w:rPr>
          <w:rFonts w:cs="Times New Roman"/>
          <w:szCs w:val="24"/>
        </w:rPr>
        <w:t xml:space="preserve">The agenda to the extent known will be available prior to the meeting at: </w:t>
      </w:r>
      <w:hyperlink r:id="rId7" w:history="1">
        <w:r w:rsidRPr="00250117">
          <w:rPr>
            <w:rStyle w:val="Hyperlink"/>
            <w:rFonts w:cs="Times New Roman"/>
            <w:szCs w:val="24"/>
          </w:rPr>
          <w:t>http://www.bloomingdalenj.net/Cit-e-Access/Meetings/?TID=137&amp;TPID=12988</w:t>
        </w:r>
      </w:hyperlink>
      <w:r w:rsidRPr="00250117">
        <w:rPr>
          <w:rFonts w:cs="Times New Roman"/>
          <w:szCs w:val="24"/>
        </w:rPr>
        <w:t xml:space="preserve"> or may be requested from the Borough Clerk at </w:t>
      </w:r>
      <w:hyperlink r:id="rId8" w:history="1">
        <w:r w:rsidRPr="00250117">
          <w:rPr>
            <w:rStyle w:val="Hyperlink"/>
            <w:rFonts w:cs="Times New Roman"/>
            <w:szCs w:val="24"/>
          </w:rPr>
          <w:t>bcalabro@bloomingdalenj.net</w:t>
        </w:r>
      </w:hyperlink>
      <w:r w:rsidRPr="00250117">
        <w:rPr>
          <w:rFonts w:cs="Times New Roman"/>
          <w:szCs w:val="24"/>
        </w:rPr>
        <w:t xml:space="preserve"> or (973) 838-0778 x 239. </w:t>
      </w:r>
    </w:p>
    <w:p w14:paraId="76864343" w14:textId="77777777" w:rsidR="00046ABF" w:rsidRPr="00250117" w:rsidRDefault="00046ABF" w:rsidP="00046ABF">
      <w:pPr>
        <w:jc w:val="both"/>
        <w:rPr>
          <w:rFonts w:cs="Times New Roman"/>
          <w:szCs w:val="24"/>
        </w:rPr>
      </w:pPr>
    </w:p>
    <w:p w14:paraId="17CF581B" w14:textId="45854C4F" w:rsidR="00046ABF" w:rsidRPr="00250117" w:rsidRDefault="00046ABF" w:rsidP="00046ABF">
      <w:pPr>
        <w:jc w:val="both"/>
        <w:rPr>
          <w:rFonts w:cs="Times New Roman"/>
          <w:szCs w:val="24"/>
        </w:rPr>
      </w:pPr>
      <w:r w:rsidRPr="00250117">
        <w:rPr>
          <w:rFonts w:cs="Times New Roman"/>
          <w:szCs w:val="24"/>
        </w:rPr>
        <w:t xml:space="preserve">Members of the public will be muted during the </w:t>
      </w:r>
      <w:r w:rsidR="002F07DF" w:rsidRPr="00250117">
        <w:rPr>
          <w:rFonts w:cs="Times New Roman"/>
          <w:szCs w:val="24"/>
        </w:rPr>
        <w:t>meeting but</w:t>
      </w:r>
      <w:r w:rsidRPr="00250117">
        <w:rPr>
          <w:rFonts w:cs="Times New Roman"/>
          <w:szCs w:val="24"/>
        </w:rPr>
        <w:t xml:space="preserve"> may speak during the designated public comment portion by pressing 9 (telephone) or the “raise hand” icon (Zoom app), and waiting to be recognized by the host, who will unmute individuals to speak and mute them afterward. Written public comments may also be submitted to the Borough Clerk by email at </w:t>
      </w:r>
      <w:hyperlink r:id="rId9" w:history="1">
        <w:r w:rsidRPr="00250117">
          <w:rPr>
            <w:rStyle w:val="Hyperlink"/>
            <w:rFonts w:cs="Times New Roman"/>
            <w:szCs w:val="24"/>
          </w:rPr>
          <w:t>bcalabro@bloomingdalenj.net</w:t>
        </w:r>
      </w:hyperlink>
      <w:r w:rsidRPr="00250117">
        <w:rPr>
          <w:rFonts w:cs="Times New Roman"/>
          <w:szCs w:val="24"/>
        </w:rPr>
        <w:t xml:space="preserve"> or by mail to Clerk, Borough Hall, 101 Hamburg Turnpike, Bloomingdale, NJ 07403. Written public comments must include the individual’s name, full address, and contact information, and identify the meeting they are intended for. Written public comments must be received by the Clerk no later than 3 p.m. on the meeting date and will be read into the record at the end of the public comment portion. There is a five-minute time limit on all public comments.</w:t>
      </w:r>
    </w:p>
    <w:p w14:paraId="7A221AED" w14:textId="77777777" w:rsidR="00046ABF" w:rsidRDefault="00046ABF" w:rsidP="00046ABF"/>
    <w:p w14:paraId="17789E9C" w14:textId="77777777" w:rsidR="00046ABF" w:rsidRDefault="00046ABF" w:rsidP="002F07DF">
      <w:pPr>
        <w:jc w:val="both"/>
      </w:pPr>
      <w:r w:rsidRPr="002F07DF">
        <w:rPr>
          <w:b/>
          <w:bCs w:val="0"/>
        </w:rPr>
        <w:t>BE IT FURTHER RESOLVED</w:t>
      </w:r>
      <w:r>
        <w:t xml:space="preserve"> that official action may be taken at all meetings outlined herein.</w:t>
      </w:r>
    </w:p>
    <w:p w14:paraId="0969908E" w14:textId="77777777" w:rsidR="00046ABF" w:rsidRDefault="00046ABF" w:rsidP="002F07DF">
      <w:pPr>
        <w:jc w:val="both"/>
      </w:pPr>
    </w:p>
    <w:p w14:paraId="6C8B378D" w14:textId="31DB4ECF" w:rsidR="00F51BF2" w:rsidRDefault="00046ABF" w:rsidP="002F07DF">
      <w:pPr>
        <w:jc w:val="both"/>
      </w:pPr>
      <w:r w:rsidRPr="002F07DF">
        <w:rPr>
          <w:b/>
          <w:bCs w:val="0"/>
        </w:rPr>
        <w:t>BE IT FURTHER RESOLVED</w:t>
      </w:r>
      <w:r>
        <w:t xml:space="preserve"> that this resolution shall constitute the Annual Notice for the Borough of Bloomingdale and the Borough Clerk be and is hereby instructed to advertise such notice as required by law and this notice shall be continually posted on the official bulletin board of the Borough and shall be retained on file in the Office of the Borough Clerk.</w:t>
      </w:r>
    </w:p>
    <w:sectPr w:rsidR="00F51BF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104D6" w14:textId="77777777" w:rsidR="00046ABF" w:rsidRDefault="00046ABF" w:rsidP="00046ABF">
      <w:r>
        <w:separator/>
      </w:r>
    </w:p>
  </w:endnote>
  <w:endnote w:type="continuationSeparator" w:id="0">
    <w:p w14:paraId="6709D7D1" w14:textId="77777777" w:rsidR="00046ABF" w:rsidRDefault="00046ABF" w:rsidP="0004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AFC1E" w14:textId="77777777" w:rsidR="00F92595" w:rsidRDefault="00F92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4E51" w14:textId="77777777" w:rsidR="00F92595" w:rsidRDefault="00F92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615E1" w14:textId="77777777" w:rsidR="00F92595" w:rsidRDefault="00F92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44C36" w14:textId="77777777" w:rsidR="00046ABF" w:rsidRDefault="00046ABF" w:rsidP="00046ABF">
      <w:r>
        <w:separator/>
      </w:r>
    </w:p>
  </w:footnote>
  <w:footnote w:type="continuationSeparator" w:id="0">
    <w:p w14:paraId="2714C594" w14:textId="77777777" w:rsidR="00046ABF" w:rsidRDefault="00046ABF" w:rsidP="0004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EA55C" w14:textId="77777777" w:rsidR="00F92595" w:rsidRDefault="00F92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1632608"/>
      <w:docPartObj>
        <w:docPartGallery w:val="Watermarks"/>
        <w:docPartUnique/>
      </w:docPartObj>
    </w:sdtPr>
    <w:sdtContent>
      <w:p w14:paraId="62BE7260" w14:textId="1A4350F9" w:rsidR="00F92595" w:rsidRDefault="00F92595">
        <w:pPr>
          <w:pStyle w:val="Header"/>
        </w:pPr>
        <w:r>
          <w:rPr>
            <w:noProof/>
          </w:rPr>
          <w:pict w14:anchorId="74D75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D18D2" w14:textId="77777777" w:rsidR="00F92595" w:rsidRDefault="00F925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BF"/>
    <w:rsid w:val="00046ABF"/>
    <w:rsid w:val="000D556D"/>
    <w:rsid w:val="00224F4F"/>
    <w:rsid w:val="002F07DF"/>
    <w:rsid w:val="00595048"/>
    <w:rsid w:val="00F51BF2"/>
    <w:rsid w:val="00F9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1759F"/>
  <w15:chartTrackingRefBased/>
  <w15:docId w15:val="{DD78BFE8-A568-4B5D-BDD3-AFE85381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bCs/>
        <w:sz w:val="24"/>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ABF"/>
    <w:rPr>
      <w:color w:val="0563C1"/>
      <w:u w:val="single"/>
    </w:rPr>
  </w:style>
  <w:style w:type="paragraph" w:styleId="Header">
    <w:name w:val="header"/>
    <w:basedOn w:val="Normal"/>
    <w:link w:val="HeaderChar"/>
    <w:uiPriority w:val="99"/>
    <w:unhideWhenUsed/>
    <w:rsid w:val="00F92595"/>
    <w:pPr>
      <w:tabs>
        <w:tab w:val="center" w:pos="4680"/>
        <w:tab w:val="right" w:pos="9360"/>
      </w:tabs>
    </w:pPr>
  </w:style>
  <w:style w:type="character" w:customStyle="1" w:styleId="HeaderChar">
    <w:name w:val="Header Char"/>
    <w:basedOn w:val="DefaultParagraphFont"/>
    <w:link w:val="Header"/>
    <w:uiPriority w:val="99"/>
    <w:rsid w:val="00F92595"/>
  </w:style>
  <w:style w:type="paragraph" w:styleId="Footer">
    <w:name w:val="footer"/>
    <w:basedOn w:val="Normal"/>
    <w:link w:val="FooterChar"/>
    <w:uiPriority w:val="99"/>
    <w:unhideWhenUsed/>
    <w:rsid w:val="00F92595"/>
    <w:pPr>
      <w:tabs>
        <w:tab w:val="center" w:pos="4680"/>
        <w:tab w:val="right" w:pos="9360"/>
      </w:tabs>
    </w:pPr>
  </w:style>
  <w:style w:type="character" w:customStyle="1" w:styleId="FooterChar">
    <w:name w:val="Footer Char"/>
    <w:basedOn w:val="DefaultParagraphFont"/>
    <w:link w:val="Footer"/>
    <w:uiPriority w:val="99"/>
    <w:rsid w:val="00F92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alabro@bloomingdalenj.ne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bloomingdalenj.net/Cit-e-Access/Meetings/?TID=137&amp;TPID=1298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s02web.zoom.us/j/7977722456"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bcalabro@bloomingdalenj.ne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3</cp:revision>
  <dcterms:created xsi:type="dcterms:W3CDTF">2020-12-09T13:48:00Z</dcterms:created>
  <dcterms:modified xsi:type="dcterms:W3CDTF">2020-12-09T14:49:00Z</dcterms:modified>
</cp:coreProperties>
</file>