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466A" w14:textId="77777777" w:rsidR="00393B01" w:rsidRDefault="00393B01" w:rsidP="00D24457">
      <w:pPr>
        <w:widowControl/>
        <w:autoSpaceDE/>
        <w:autoSpaceDN/>
        <w:jc w:val="center"/>
        <w:rPr>
          <w:rFonts w:ascii="Arial" w:hAnsi="Arial" w:cs="Arial"/>
          <w:b/>
          <w:sz w:val="24"/>
          <w:szCs w:val="24"/>
        </w:rPr>
      </w:pPr>
    </w:p>
    <w:p w14:paraId="6ABC382C" w14:textId="77777777" w:rsidR="00393B01" w:rsidRDefault="00393B01" w:rsidP="00D24457">
      <w:pPr>
        <w:widowControl/>
        <w:autoSpaceDE/>
        <w:autoSpaceDN/>
        <w:jc w:val="center"/>
        <w:rPr>
          <w:rFonts w:ascii="Arial" w:hAnsi="Arial" w:cs="Arial"/>
          <w:b/>
          <w:sz w:val="24"/>
          <w:szCs w:val="24"/>
        </w:rPr>
      </w:pPr>
    </w:p>
    <w:p w14:paraId="45DE1509" w14:textId="6113BEF3" w:rsidR="00393B01" w:rsidRPr="00393B01" w:rsidRDefault="00393B01" w:rsidP="00D24457">
      <w:pPr>
        <w:widowControl/>
        <w:autoSpaceDE/>
        <w:autoSpaceDN/>
        <w:jc w:val="center"/>
        <w:rPr>
          <w:b/>
          <w:sz w:val="24"/>
          <w:szCs w:val="24"/>
        </w:rPr>
      </w:pPr>
      <w:r w:rsidRPr="00393B01">
        <w:rPr>
          <w:b/>
          <w:sz w:val="24"/>
          <w:szCs w:val="24"/>
        </w:rPr>
        <w:t>ORDINANCE NO. 7-2026</w:t>
      </w:r>
    </w:p>
    <w:p w14:paraId="73D9DB86" w14:textId="77777777" w:rsidR="00393B01" w:rsidRPr="00393B01" w:rsidRDefault="00393B01" w:rsidP="00D24457">
      <w:pPr>
        <w:widowControl/>
        <w:autoSpaceDE/>
        <w:autoSpaceDN/>
        <w:jc w:val="center"/>
        <w:rPr>
          <w:b/>
          <w:sz w:val="24"/>
          <w:szCs w:val="24"/>
        </w:rPr>
      </w:pPr>
      <w:r w:rsidRPr="00393B01">
        <w:rPr>
          <w:b/>
          <w:sz w:val="24"/>
          <w:szCs w:val="24"/>
        </w:rPr>
        <w:t>OF THE GOVERNING BODY</w:t>
      </w:r>
    </w:p>
    <w:p w14:paraId="07C79B0B" w14:textId="77777777" w:rsidR="00393B01" w:rsidRPr="00393B01" w:rsidRDefault="00393B01" w:rsidP="00D24457">
      <w:pPr>
        <w:widowControl/>
        <w:autoSpaceDE/>
        <w:autoSpaceDN/>
        <w:jc w:val="center"/>
        <w:rPr>
          <w:b/>
          <w:sz w:val="24"/>
          <w:szCs w:val="24"/>
        </w:rPr>
      </w:pPr>
      <w:r w:rsidRPr="00393B01">
        <w:rPr>
          <w:b/>
          <w:sz w:val="24"/>
          <w:szCs w:val="24"/>
        </w:rPr>
        <w:t>OF THE BOROUGH OF BLOOMINGDALE</w:t>
      </w:r>
    </w:p>
    <w:p w14:paraId="0F93B61D" w14:textId="77777777" w:rsidR="00393B01" w:rsidRPr="00393B01" w:rsidRDefault="00393B01" w:rsidP="00D24457">
      <w:pPr>
        <w:widowControl/>
        <w:autoSpaceDE/>
        <w:autoSpaceDN/>
        <w:rPr>
          <w:b/>
          <w:sz w:val="24"/>
          <w:szCs w:val="24"/>
        </w:rPr>
      </w:pPr>
    </w:p>
    <w:p w14:paraId="30BE2418" w14:textId="06A3DC44" w:rsidR="00393B01" w:rsidRPr="00393B01" w:rsidRDefault="00393B01" w:rsidP="00D24457">
      <w:pPr>
        <w:widowControl/>
        <w:autoSpaceDE/>
        <w:autoSpaceDN/>
        <w:jc w:val="both"/>
        <w:rPr>
          <w:b/>
          <w:bCs/>
          <w:caps/>
          <w:sz w:val="24"/>
          <w:szCs w:val="24"/>
        </w:rPr>
      </w:pPr>
      <w:r w:rsidRPr="00393B01">
        <w:rPr>
          <w:b/>
          <w:caps/>
          <w:color w:val="000002"/>
          <w:sz w:val="24"/>
          <w:szCs w:val="24"/>
        </w:rPr>
        <w:t xml:space="preserve">AN ORDINANCE OF THE BOROUGH OF BLOOMINGDALE, IN THE COUNTY OF PASSAIC AND STATE OF NEW JERSEY, </w:t>
      </w:r>
      <w:r w:rsidRPr="00393B01">
        <w:rPr>
          <w:b/>
          <w:bCs/>
          <w:caps/>
          <w:sz w:val="24"/>
          <w:szCs w:val="24"/>
        </w:rPr>
        <w:t xml:space="preserve">amending chapter 4 “GENERAL LICENSING” SECTION 4.1 GENERAL REGULATIONS of the Code of the Borough of Bloomingdale </w:t>
      </w:r>
    </w:p>
    <w:p w14:paraId="1DB30159" w14:textId="6D222760" w:rsidR="00393B01" w:rsidRPr="00393B01" w:rsidRDefault="00393B01" w:rsidP="00D24457">
      <w:pPr>
        <w:widowControl/>
        <w:autoSpaceDE/>
        <w:autoSpaceDN/>
        <w:jc w:val="both"/>
        <w:rPr>
          <w:b/>
          <w:bCs/>
          <w:caps/>
          <w:sz w:val="24"/>
          <w:szCs w:val="24"/>
        </w:rPr>
      </w:pPr>
    </w:p>
    <w:p w14:paraId="1AAB7FE8" w14:textId="52777353" w:rsidR="00393B01" w:rsidRDefault="00393B01" w:rsidP="00D24457">
      <w:pPr>
        <w:rPr>
          <w:bCs/>
          <w:sz w:val="24"/>
        </w:rPr>
      </w:pPr>
      <w:r w:rsidRPr="00393B01">
        <w:rPr>
          <w:b/>
          <w:sz w:val="24"/>
        </w:rPr>
        <w:t xml:space="preserve">WHEREAS </w:t>
      </w:r>
      <w:r w:rsidRPr="00393B01">
        <w:rPr>
          <w:bCs/>
          <w:sz w:val="24"/>
        </w:rPr>
        <w:t>the Borough Code current</w:t>
      </w:r>
      <w:r w:rsidR="00D24457">
        <w:rPr>
          <w:bCs/>
          <w:sz w:val="24"/>
        </w:rPr>
        <w:t>ly</w:t>
      </w:r>
      <w:r w:rsidRPr="00393B01">
        <w:rPr>
          <w:bCs/>
          <w:sz w:val="24"/>
        </w:rPr>
        <w:t xml:space="preserve"> sets forth general regulations for licensing </w:t>
      </w:r>
      <w:r w:rsidR="00D24457">
        <w:rPr>
          <w:bCs/>
          <w:sz w:val="24"/>
        </w:rPr>
        <w:t xml:space="preserve">as it relates to raffle and bingo licenses </w:t>
      </w:r>
      <w:r w:rsidRPr="00393B01">
        <w:rPr>
          <w:bCs/>
          <w:sz w:val="24"/>
        </w:rPr>
        <w:t>with</w:t>
      </w:r>
      <w:r w:rsidR="00D24457">
        <w:rPr>
          <w:bCs/>
          <w:sz w:val="24"/>
        </w:rPr>
        <w:t>in</w:t>
      </w:r>
      <w:r w:rsidRPr="00393B01">
        <w:rPr>
          <w:bCs/>
          <w:sz w:val="24"/>
        </w:rPr>
        <w:t xml:space="preserve"> the Borough of Bloomingdale; and</w:t>
      </w:r>
    </w:p>
    <w:p w14:paraId="0800E5F5" w14:textId="6F56440C" w:rsidR="00D24457" w:rsidRDefault="00D24457" w:rsidP="00D24457">
      <w:pPr>
        <w:rPr>
          <w:b/>
          <w:sz w:val="24"/>
        </w:rPr>
      </w:pPr>
      <w:r>
        <w:rPr>
          <w:b/>
          <w:sz w:val="24"/>
        </w:rPr>
        <w:br/>
      </w:r>
      <w:proofErr w:type="gramStart"/>
      <w:r w:rsidR="00393B01" w:rsidRPr="00393B01">
        <w:rPr>
          <w:b/>
          <w:sz w:val="24"/>
        </w:rPr>
        <w:t>WHEREAS,</w:t>
      </w:r>
      <w:proofErr w:type="gramEnd"/>
      <w:r w:rsidR="00393B01" w:rsidRPr="00393B01">
        <w:rPr>
          <w:b/>
          <w:sz w:val="24"/>
        </w:rPr>
        <w:t xml:space="preserve"> </w:t>
      </w:r>
      <w:r w:rsidRPr="00D24457">
        <w:rPr>
          <w:bCs/>
          <w:sz w:val="24"/>
        </w:rPr>
        <w:t>New Jersey Administrative Code Title 13: Law &amp; Public Safety</w:t>
      </w:r>
      <w:r>
        <w:rPr>
          <w:bCs/>
          <w:sz w:val="24"/>
        </w:rPr>
        <w:t>,</w:t>
      </w:r>
      <w:r w:rsidRPr="00D24457">
        <w:rPr>
          <w:bCs/>
          <w:sz w:val="24"/>
        </w:rPr>
        <w:t xml:space="preserve"> Chapter 47 Rules of Legalized Games of Chance</w:t>
      </w:r>
      <w:r>
        <w:rPr>
          <w:bCs/>
          <w:sz w:val="24"/>
        </w:rPr>
        <w:t>,</w:t>
      </w:r>
      <w:r w:rsidRPr="00D24457">
        <w:rPr>
          <w:bCs/>
          <w:sz w:val="24"/>
        </w:rPr>
        <w:t xml:space="preserve"> states that where no specific ordinance setting fees due to the licensing municipality exists, the licensing municipality shall charge a fee in an amount equal to the amount charged by the Control Commission; and </w:t>
      </w:r>
    </w:p>
    <w:p w14:paraId="21930CD4" w14:textId="77777777" w:rsidR="00D24457" w:rsidRDefault="00D24457" w:rsidP="00D24457">
      <w:pPr>
        <w:rPr>
          <w:b/>
          <w:sz w:val="24"/>
        </w:rPr>
      </w:pPr>
    </w:p>
    <w:p w14:paraId="2FEB2E98" w14:textId="67DD9BD1" w:rsidR="00D24457" w:rsidRDefault="00D24457" w:rsidP="00D24457">
      <w:pPr>
        <w:rPr>
          <w:bCs/>
          <w:sz w:val="24"/>
        </w:rPr>
      </w:pPr>
      <w:proofErr w:type="gramStart"/>
      <w:r>
        <w:rPr>
          <w:b/>
          <w:sz w:val="24"/>
        </w:rPr>
        <w:t>WHEREAS,</w:t>
      </w:r>
      <w:proofErr w:type="gramEnd"/>
      <w:r>
        <w:rPr>
          <w:b/>
          <w:sz w:val="24"/>
        </w:rPr>
        <w:t xml:space="preserve"> </w:t>
      </w:r>
      <w:r w:rsidR="00393B01" w:rsidRPr="00D24457">
        <w:rPr>
          <w:bCs/>
          <w:sz w:val="24"/>
        </w:rPr>
        <w:t>the Municipal Clerk recommends that Governing Bo</w:t>
      </w:r>
      <w:r>
        <w:rPr>
          <w:bCs/>
          <w:sz w:val="24"/>
        </w:rPr>
        <w:t xml:space="preserve">dy memorializes NJAC 13:47-4.10 </w:t>
      </w:r>
      <w:r w:rsidR="001F4803">
        <w:rPr>
          <w:bCs/>
          <w:sz w:val="24"/>
        </w:rPr>
        <w:t>‘</w:t>
      </w:r>
      <w:r>
        <w:rPr>
          <w:bCs/>
          <w:sz w:val="24"/>
        </w:rPr>
        <w:t>Licensing Fees Payable to the licensing Municipality</w:t>
      </w:r>
      <w:r w:rsidR="001F4803">
        <w:rPr>
          <w:bCs/>
          <w:sz w:val="24"/>
        </w:rPr>
        <w:t>’ and implements this into the Borough Code</w:t>
      </w:r>
      <w:r>
        <w:rPr>
          <w:bCs/>
          <w:sz w:val="24"/>
        </w:rPr>
        <w:t xml:space="preserve">; and </w:t>
      </w:r>
      <w:r>
        <w:rPr>
          <w:bCs/>
          <w:sz w:val="24"/>
        </w:rPr>
        <w:br/>
      </w:r>
    </w:p>
    <w:p w14:paraId="29DD1BC1" w14:textId="6ACC5BCE" w:rsidR="00D24457" w:rsidRPr="00D24457" w:rsidRDefault="00D24457" w:rsidP="00D24457">
      <w:pPr>
        <w:rPr>
          <w:bCs/>
          <w:sz w:val="24"/>
        </w:rPr>
      </w:pPr>
      <w:r w:rsidRPr="001F4803">
        <w:rPr>
          <w:b/>
          <w:sz w:val="24"/>
        </w:rPr>
        <w:t>WHEREAS</w:t>
      </w:r>
      <w:r w:rsidRPr="00D24457">
        <w:rPr>
          <w:bCs/>
          <w:sz w:val="24"/>
        </w:rPr>
        <w:t>, the Borough Council has reviewed and accepted the recommend</w:t>
      </w:r>
      <w:r>
        <w:rPr>
          <w:bCs/>
          <w:sz w:val="24"/>
        </w:rPr>
        <w:t>ation</w:t>
      </w:r>
      <w:r w:rsidRPr="00D24457">
        <w:rPr>
          <w:bCs/>
          <w:sz w:val="24"/>
        </w:rPr>
        <w:t xml:space="preserve"> as being in the best interest of the Borough.</w:t>
      </w:r>
    </w:p>
    <w:p w14:paraId="227E8FEF" w14:textId="77777777" w:rsidR="00D24457" w:rsidRPr="00D24457" w:rsidRDefault="00D24457" w:rsidP="00D24457">
      <w:pPr>
        <w:rPr>
          <w:bCs/>
          <w:sz w:val="24"/>
        </w:rPr>
      </w:pPr>
    </w:p>
    <w:p w14:paraId="6C648EFA" w14:textId="5D905BF2" w:rsidR="00D24457" w:rsidRDefault="00D24457" w:rsidP="00D24457">
      <w:pPr>
        <w:rPr>
          <w:bCs/>
          <w:sz w:val="24"/>
        </w:rPr>
      </w:pPr>
      <w:r w:rsidRPr="001F4803">
        <w:rPr>
          <w:b/>
          <w:sz w:val="24"/>
        </w:rPr>
        <w:t>NOW THEREFORE BE IT ORDAINED,</w:t>
      </w:r>
      <w:r w:rsidRPr="00D24457">
        <w:rPr>
          <w:bCs/>
          <w:sz w:val="24"/>
        </w:rPr>
        <w:t xml:space="preserve"> by the Council of the Borough of Bloomingdale, in the County of Passaic, and State of New Jersey, as follows:</w:t>
      </w:r>
    </w:p>
    <w:p w14:paraId="23EE6AB7" w14:textId="77777777" w:rsidR="008C57F3" w:rsidRDefault="008C57F3" w:rsidP="00D24457">
      <w:pPr>
        <w:rPr>
          <w:bCs/>
          <w:sz w:val="24"/>
        </w:rPr>
      </w:pPr>
    </w:p>
    <w:p w14:paraId="4A61B694" w14:textId="77777777" w:rsidR="008C57F3" w:rsidRPr="00D24457" w:rsidRDefault="008C57F3" w:rsidP="008C57F3">
      <w:pPr>
        <w:widowControl/>
        <w:autoSpaceDE/>
        <w:autoSpaceDN/>
        <w:jc w:val="both"/>
        <w:rPr>
          <w:bCs/>
          <w:sz w:val="24"/>
          <w:szCs w:val="24"/>
        </w:rPr>
      </w:pPr>
      <w:r w:rsidRPr="00D24457">
        <w:rPr>
          <w:bCs/>
          <w:sz w:val="24"/>
          <w:szCs w:val="24"/>
        </w:rPr>
        <w:t xml:space="preserve">(note to editor: new material is </w:t>
      </w:r>
      <w:r w:rsidRPr="00D24457">
        <w:rPr>
          <w:b/>
          <w:sz w:val="24"/>
          <w:szCs w:val="24"/>
          <w:u w:val="single"/>
        </w:rPr>
        <w:t>bold &amp; underlined</w:t>
      </w:r>
      <w:r w:rsidRPr="00D24457">
        <w:rPr>
          <w:bCs/>
          <w:sz w:val="24"/>
          <w:szCs w:val="24"/>
        </w:rPr>
        <w:t xml:space="preserve">, </w:t>
      </w:r>
      <w:r w:rsidRPr="00D24457">
        <w:rPr>
          <w:bCs/>
          <w:strike/>
          <w:sz w:val="24"/>
          <w:szCs w:val="24"/>
        </w:rPr>
        <w:t>strikeouts</w:t>
      </w:r>
      <w:r w:rsidRPr="00D24457">
        <w:rPr>
          <w:bCs/>
          <w:sz w:val="24"/>
          <w:szCs w:val="24"/>
        </w:rPr>
        <w:t xml:space="preserve"> shall be removed)</w:t>
      </w:r>
    </w:p>
    <w:p w14:paraId="68CDEDC6" w14:textId="77777777" w:rsidR="00D24457" w:rsidRPr="00D24457" w:rsidRDefault="00D24457" w:rsidP="00D24457">
      <w:pPr>
        <w:rPr>
          <w:bCs/>
          <w:sz w:val="24"/>
        </w:rPr>
      </w:pPr>
    </w:p>
    <w:p w14:paraId="4F703B11" w14:textId="441E1DA4" w:rsidR="00D24457" w:rsidRDefault="00D24457" w:rsidP="00D24457">
      <w:pPr>
        <w:rPr>
          <w:bCs/>
          <w:sz w:val="24"/>
        </w:rPr>
      </w:pPr>
      <w:r w:rsidRPr="00D24457">
        <w:rPr>
          <w:bCs/>
          <w:sz w:val="24"/>
        </w:rPr>
        <w:tab/>
      </w:r>
      <w:r w:rsidRPr="00D24457">
        <w:rPr>
          <w:b/>
          <w:sz w:val="24"/>
        </w:rPr>
        <w:t>SECTION 1.</w:t>
      </w:r>
      <w:r w:rsidRPr="00D24457">
        <w:rPr>
          <w:bCs/>
          <w:sz w:val="24"/>
        </w:rPr>
        <w:tab/>
        <w:t xml:space="preserve">Chapter </w:t>
      </w:r>
      <w:r>
        <w:rPr>
          <w:bCs/>
          <w:sz w:val="24"/>
        </w:rPr>
        <w:t>4</w:t>
      </w:r>
      <w:r w:rsidRPr="00D24457">
        <w:rPr>
          <w:bCs/>
          <w:sz w:val="24"/>
        </w:rPr>
        <w:t xml:space="preserve"> “</w:t>
      </w:r>
      <w:r>
        <w:rPr>
          <w:bCs/>
          <w:sz w:val="24"/>
        </w:rPr>
        <w:t xml:space="preserve">General </w:t>
      </w:r>
      <w:r w:rsidR="001F4803">
        <w:rPr>
          <w:bCs/>
          <w:sz w:val="24"/>
        </w:rPr>
        <w:t>Licensing</w:t>
      </w:r>
      <w:r w:rsidR="008C57F3">
        <w:rPr>
          <w:bCs/>
          <w:sz w:val="24"/>
        </w:rPr>
        <w:t>”</w:t>
      </w:r>
      <w:r w:rsidR="008C57F3" w:rsidRPr="00D24457">
        <w:rPr>
          <w:bCs/>
          <w:sz w:val="24"/>
        </w:rPr>
        <w:t xml:space="preserve">, </w:t>
      </w:r>
      <w:r w:rsidR="008C57F3">
        <w:rPr>
          <w:bCs/>
          <w:sz w:val="24"/>
        </w:rPr>
        <w:t>Section</w:t>
      </w:r>
      <w:r w:rsidRPr="00D24457">
        <w:rPr>
          <w:bCs/>
          <w:sz w:val="24"/>
        </w:rPr>
        <w:t xml:space="preserve"> </w:t>
      </w:r>
      <w:r>
        <w:rPr>
          <w:bCs/>
          <w:sz w:val="24"/>
        </w:rPr>
        <w:t xml:space="preserve">4-1 General Regulations shall be amended </w:t>
      </w:r>
      <w:r w:rsidRPr="00D24457">
        <w:rPr>
          <w:bCs/>
          <w:sz w:val="24"/>
        </w:rPr>
        <w:t>as follows:</w:t>
      </w:r>
    </w:p>
    <w:p w14:paraId="3A29462B" w14:textId="77777777" w:rsidR="00393B01" w:rsidRPr="00393B01" w:rsidRDefault="00393B01" w:rsidP="00D24457">
      <w:pPr>
        <w:rPr>
          <w:b/>
          <w:sz w:val="24"/>
        </w:rPr>
      </w:pPr>
    </w:p>
    <w:p w14:paraId="168EDC4D" w14:textId="20F97989" w:rsidR="001A4705" w:rsidRPr="00D24457" w:rsidRDefault="001A4705" w:rsidP="00D24457">
      <w:pPr>
        <w:ind w:right="357"/>
        <w:rPr>
          <w:b/>
          <w:sz w:val="24"/>
          <w:u w:val="single"/>
        </w:rPr>
      </w:pPr>
      <w:r w:rsidRPr="00D24457">
        <w:rPr>
          <w:b/>
          <w:sz w:val="24"/>
          <w:u w:val="single"/>
        </w:rPr>
        <w:t>§</w:t>
      </w:r>
      <w:r w:rsidRPr="00D24457">
        <w:rPr>
          <w:b/>
          <w:spacing w:val="-2"/>
          <w:sz w:val="24"/>
          <w:u w:val="single"/>
        </w:rPr>
        <w:t xml:space="preserve"> </w:t>
      </w:r>
      <w:r w:rsidRPr="00D24457">
        <w:rPr>
          <w:b/>
          <w:sz w:val="24"/>
          <w:u w:val="single"/>
        </w:rPr>
        <w:t>4-1.3</w:t>
      </w:r>
      <w:r w:rsidRPr="00D24457">
        <w:rPr>
          <w:b/>
          <w:spacing w:val="40"/>
          <w:sz w:val="24"/>
          <w:u w:val="single"/>
        </w:rPr>
        <w:t xml:space="preserve"> </w:t>
      </w:r>
      <w:r w:rsidRPr="00D24457">
        <w:rPr>
          <w:b/>
          <w:sz w:val="24"/>
          <w:u w:val="single"/>
        </w:rPr>
        <w:t>Licensing Fees Payable to the Licensing Municipality</w:t>
      </w:r>
    </w:p>
    <w:p w14:paraId="400E1C51" w14:textId="51E8C36C" w:rsidR="001A4705" w:rsidRPr="00D24457" w:rsidRDefault="001A4705" w:rsidP="00D24457">
      <w:pPr>
        <w:ind w:right="357"/>
        <w:rPr>
          <w:b/>
          <w:sz w:val="24"/>
          <w:u w:val="single"/>
        </w:rPr>
      </w:pPr>
      <w:r w:rsidRPr="00D24457">
        <w:rPr>
          <w:b/>
          <w:sz w:val="24"/>
          <w:u w:val="single"/>
        </w:rPr>
        <w:t>Upon filing an application for a game of chance license, the applicant shall pay a fee to the Borough of Bloomingdale in an equal amount charged by the Control Commission</w:t>
      </w:r>
      <w:r w:rsidR="00DD6371" w:rsidRPr="00D24457">
        <w:rPr>
          <w:b/>
          <w:sz w:val="24"/>
          <w:u w:val="single"/>
        </w:rPr>
        <w:t xml:space="preserve"> (N.J.A.C. 13:47-4.9)</w:t>
      </w:r>
      <w:r w:rsidRPr="00D24457">
        <w:rPr>
          <w:b/>
          <w:sz w:val="24"/>
          <w:u w:val="single"/>
        </w:rPr>
        <w:t>, pursuant to N.J.A.C. 13:47-4.10</w:t>
      </w:r>
      <w:r w:rsidR="00DD6371" w:rsidRPr="00D24457">
        <w:rPr>
          <w:b/>
          <w:sz w:val="24"/>
          <w:u w:val="single"/>
        </w:rPr>
        <w:t>.</w:t>
      </w:r>
    </w:p>
    <w:p w14:paraId="6D3854AE" w14:textId="78168211" w:rsidR="00EB654F" w:rsidRPr="00393B01" w:rsidRDefault="005537E0">
      <w:pPr>
        <w:spacing w:before="274"/>
        <w:jc w:val="both"/>
        <w:rPr>
          <w:b/>
          <w:sz w:val="24"/>
        </w:rPr>
      </w:pPr>
      <w:bookmarkStart w:id="0" w:name="§_4-1.3_Clerk's_Report_to_Council."/>
      <w:bookmarkEnd w:id="0"/>
      <w:r w:rsidRPr="00393B01">
        <w:rPr>
          <w:b/>
          <w:sz w:val="24"/>
        </w:rPr>
        <w:t>§</w:t>
      </w:r>
      <w:r w:rsidRPr="00393B01">
        <w:rPr>
          <w:b/>
          <w:spacing w:val="-1"/>
          <w:sz w:val="24"/>
        </w:rPr>
        <w:t xml:space="preserve"> </w:t>
      </w:r>
      <w:r w:rsidRPr="00393B01">
        <w:rPr>
          <w:b/>
          <w:sz w:val="24"/>
        </w:rPr>
        <w:t>4-1.</w:t>
      </w:r>
      <w:r w:rsidRPr="00D24457">
        <w:rPr>
          <w:b/>
          <w:strike/>
          <w:sz w:val="24"/>
        </w:rPr>
        <w:t>3</w:t>
      </w:r>
      <w:r w:rsidR="00D24457" w:rsidRPr="00D24457">
        <w:rPr>
          <w:b/>
          <w:strike/>
          <w:sz w:val="24"/>
          <w:u w:val="single"/>
        </w:rPr>
        <w:t>4</w:t>
      </w:r>
      <w:r w:rsidRPr="00393B01">
        <w:rPr>
          <w:b/>
          <w:sz w:val="24"/>
        </w:rPr>
        <w:t>.</w:t>
      </w:r>
      <w:r w:rsidRPr="00393B01">
        <w:rPr>
          <w:b/>
          <w:spacing w:val="58"/>
          <w:sz w:val="24"/>
        </w:rPr>
        <w:t xml:space="preserve"> </w:t>
      </w:r>
      <w:r w:rsidRPr="00393B01">
        <w:rPr>
          <w:b/>
          <w:sz w:val="24"/>
        </w:rPr>
        <w:t>Clerk's</w:t>
      </w:r>
      <w:r w:rsidRPr="00393B01">
        <w:rPr>
          <w:b/>
          <w:spacing w:val="-2"/>
          <w:sz w:val="24"/>
        </w:rPr>
        <w:t xml:space="preserve"> </w:t>
      </w:r>
      <w:r w:rsidRPr="00393B01">
        <w:rPr>
          <w:b/>
          <w:sz w:val="24"/>
        </w:rPr>
        <w:t>Report</w:t>
      </w:r>
      <w:r w:rsidRPr="00393B01">
        <w:rPr>
          <w:b/>
          <w:spacing w:val="-1"/>
          <w:sz w:val="24"/>
        </w:rPr>
        <w:t xml:space="preserve"> </w:t>
      </w:r>
      <w:r w:rsidRPr="00393B01">
        <w:rPr>
          <w:b/>
          <w:sz w:val="24"/>
        </w:rPr>
        <w:t>to</w:t>
      </w:r>
      <w:r w:rsidRPr="00393B01">
        <w:rPr>
          <w:b/>
          <w:spacing w:val="-1"/>
          <w:sz w:val="24"/>
        </w:rPr>
        <w:t xml:space="preserve"> </w:t>
      </w:r>
      <w:r w:rsidRPr="00393B01">
        <w:rPr>
          <w:b/>
          <w:sz w:val="24"/>
        </w:rPr>
        <w:t>Council.</w:t>
      </w:r>
      <w:r w:rsidRPr="00393B01">
        <w:rPr>
          <w:b/>
          <w:spacing w:val="-1"/>
          <w:sz w:val="24"/>
        </w:rPr>
        <w:t xml:space="preserve"> </w:t>
      </w:r>
      <w:r w:rsidRPr="00393B01">
        <w:rPr>
          <w:b/>
          <w:sz w:val="24"/>
        </w:rPr>
        <w:t>[1966</w:t>
      </w:r>
      <w:r w:rsidRPr="00393B01">
        <w:rPr>
          <w:b/>
          <w:spacing w:val="-1"/>
          <w:sz w:val="24"/>
        </w:rPr>
        <w:t xml:space="preserve"> </w:t>
      </w:r>
      <w:r w:rsidRPr="00393B01">
        <w:rPr>
          <w:b/>
          <w:sz w:val="24"/>
        </w:rPr>
        <w:t>Code</w:t>
      </w:r>
      <w:r w:rsidRPr="00393B01">
        <w:rPr>
          <w:b/>
          <w:spacing w:val="-2"/>
          <w:sz w:val="24"/>
        </w:rPr>
        <w:t xml:space="preserve"> </w:t>
      </w:r>
      <w:r w:rsidRPr="00393B01">
        <w:rPr>
          <w:b/>
          <w:sz w:val="24"/>
        </w:rPr>
        <w:t>§ 41-</w:t>
      </w:r>
      <w:r w:rsidRPr="00393B01">
        <w:rPr>
          <w:b/>
          <w:spacing w:val="-5"/>
          <w:sz w:val="24"/>
        </w:rPr>
        <w:t>5]</w:t>
      </w:r>
    </w:p>
    <w:p w14:paraId="251579BE" w14:textId="77777777" w:rsidR="00EB654F" w:rsidRDefault="005537E0">
      <w:pPr>
        <w:pStyle w:val="BodyText"/>
        <w:ind w:right="356"/>
        <w:jc w:val="both"/>
        <w:rPr>
          <w:spacing w:val="-2"/>
        </w:rPr>
      </w:pPr>
      <w:r w:rsidRPr="00393B01">
        <w:t xml:space="preserve">The Clerk shall report at each regular meeting of the Council all the licenses issued by the Clerk since the last preceding regular meeting. In case the Council shall not approve of any license so issued, the Clerk shall return the money paid therefor to the applicant and such license shall be </w:t>
      </w:r>
      <w:r w:rsidRPr="00393B01">
        <w:rPr>
          <w:spacing w:val="-2"/>
        </w:rPr>
        <w:t>canceled.</w:t>
      </w:r>
    </w:p>
    <w:p w14:paraId="794915D3" w14:textId="77777777" w:rsidR="009219FD" w:rsidRDefault="009219FD" w:rsidP="009219FD">
      <w:pPr>
        <w:pStyle w:val="BodyText"/>
        <w:ind w:right="356"/>
        <w:jc w:val="both"/>
      </w:pPr>
      <w:r>
        <w:t xml:space="preserve">All other portions of this </w:t>
      </w:r>
      <w:proofErr w:type="gramStart"/>
      <w:r>
        <w:t>Section shall</w:t>
      </w:r>
      <w:proofErr w:type="gramEnd"/>
      <w:r>
        <w:t xml:space="preserve"> remain unchanged.</w:t>
      </w:r>
    </w:p>
    <w:p w14:paraId="03D73718" w14:textId="77777777" w:rsidR="009219FD" w:rsidRDefault="009219FD" w:rsidP="009219FD">
      <w:pPr>
        <w:pStyle w:val="BodyText"/>
        <w:ind w:right="356"/>
        <w:jc w:val="both"/>
      </w:pPr>
    </w:p>
    <w:p w14:paraId="72693582" w14:textId="77777777" w:rsidR="009219FD" w:rsidRDefault="009219FD" w:rsidP="009219FD">
      <w:pPr>
        <w:pStyle w:val="BodyText"/>
        <w:ind w:right="356" w:firstLine="720"/>
        <w:jc w:val="both"/>
      </w:pPr>
      <w:r w:rsidRPr="009219FD">
        <w:rPr>
          <w:b/>
          <w:bCs/>
        </w:rPr>
        <w:lastRenderedPageBreak/>
        <w:t>SECTION 2.</w:t>
      </w:r>
      <w:r>
        <w:tab/>
        <w:t>All ordinances or parts of ordinances of the Borough of Bloomingdale inconsistent herewith are repealed to the extent of such inconsistency.</w:t>
      </w:r>
    </w:p>
    <w:p w14:paraId="5371BF16" w14:textId="77777777" w:rsidR="009219FD" w:rsidRDefault="009219FD" w:rsidP="009219FD">
      <w:pPr>
        <w:pStyle w:val="BodyText"/>
        <w:ind w:right="356" w:firstLine="720"/>
        <w:jc w:val="both"/>
      </w:pPr>
      <w:r w:rsidRPr="009219FD">
        <w:rPr>
          <w:b/>
          <w:bCs/>
        </w:rPr>
        <w:t>SECTION 3.</w:t>
      </w:r>
      <w:r>
        <w:tab/>
        <w:t>If any section, subsection, clause or phrase of this Ordinance is for any reason held to be unconstitutional or invalid by any court or competent jurisdiction, such decision shall not affect the remaining portion of this Ordinance.</w:t>
      </w:r>
    </w:p>
    <w:p w14:paraId="14A1EE14" w14:textId="5372D537" w:rsidR="009219FD" w:rsidRPr="00393B01" w:rsidRDefault="009219FD" w:rsidP="009219FD">
      <w:pPr>
        <w:pStyle w:val="BodyText"/>
        <w:ind w:right="356" w:firstLine="720"/>
        <w:jc w:val="both"/>
      </w:pPr>
      <w:r w:rsidRPr="009219FD">
        <w:rPr>
          <w:b/>
          <w:bCs/>
        </w:rPr>
        <w:t>SECTION 4.</w:t>
      </w:r>
      <w:r>
        <w:tab/>
        <w:t>This Ordinance shall take effect immediately upon final passage, approval and publication as required by law.</w:t>
      </w:r>
    </w:p>
    <w:sectPr w:rsidR="009219FD" w:rsidRPr="00393B01">
      <w:headerReference w:type="default" r:id="rId6"/>
      <w:footerReference w:type="default" r:id="rId7"/>
      <w:type w:val="continuous"/>
      <w:pgSz w:w="12240" w:h="15840"/>
      <w:pgMar w:top="1340" w:right="1080" w:bottom="800" w:left="1440" w:header="609" w:footer="6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2739" w14:textId="77777777" w:rsidR="00E84264" w:rsidRDefault="00E84264">
      <w:r>
        <w:separator/>
      </w:r>
    </w:p>
  </w:endnote>
  <w:endnote w:type="continuationSeparator" w:id="0">
    <w:p w14:paraId="2E98E0D4" w14:textId="77777777" w:rsidR="00E84264" w:rsidRDefault="00E8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AE9A" w14:textId="32C8805B" w:rsidR="00EB654F" w:rsidRDefault="00EB654F">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153A" w14:textId="77777777" w:rsidR="00E84264" w:rsidRDefault="00E84264">
      <w:r>
        <w:separator/>
      </w:r>
    </w:p>
  </w:footnote>
  <w:footnote w:type="continuationSeparator" w:id="0">
    <w:p w14:paraId="25C82A94" w14:textId="77777777" w:rsidR="00E84264" w:rsidRDefault="00E8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6FE0" w14:textId="22947E5B" w:rsidR="00E65E3B" w:rsidRPr="00E65E3B" w:rsidRDefault="00E65E3B" w:rsidP="00E65E3B">
    <w:pPr>
      <w:widowControl/>
      <w:tabs>
        <w:tab w:val="center" w:pos="4680"/>
        <w:tab w:val="right" w:pos="9360"/>
      </w:tabs>
      <w:autoSpaceDE/>
      <w:autoSpaceDN/>
      <w:jc w:val="right"/>
      <w:rPr>
        <w:rFonts w:eastAsia="Aptos"/>
        <w:kern w:val="2"/>
        <w:sz w:val="24"/>
      </w:rPr>
    </w:pPr>
    <w:r w:rsidRPr="00E65E3B">
      <w:rPr>
        <w:rFonts w:eastAsia="Aptos"/>
        <w:kern w:val="2"/>
        <w:sz w:val="24"/>
      </w:rPr>
      <w:t>Ordinance No</w:t>
    </w:r>
    <w:r>
      <w:rPr>
        <w:rFonts w:eastAsia="Aptos"/>
        <w:kern w:val="2"/>
        <w:sz w:val="24"/>
      </w:rPr>
      <w:t>. 7</w:t>
    </w:r>
    <w:r w:rsidRPr="00E65E3B">
      <w:rPr>
        <w:rFonts w:eastAsia="Aptos"/>
        <w:kern w:val="2"/>
        <w:sz w:val="24"/>
      </w:rPr>
      <w:t>-2026</w:t>
    </w:r>
    <w:r w:rsidRPr="00E65E3B">
      <w:rPr>
        <w:rFonts w:eastAsia="Aptos"/>
        <w:kern w:val="2"/>
        <w:sz w:val="24"/>
      </w:rPr>
      <w:br/>
      <w:t xml:space="preserve">Introduction: </w:t>
    </w:r>
    <w:r>
      <w:rPr>
        <w:rFonts w:eastAsia="Aptos"/>
        <w:kern w:val="2"/>
        <w:sz w:val="24"/>
      </w:rPr>
      <w:t xml:space="preserve">April </w:t>
    </w:r>
    <w:r w:rsidR="00EF590C">
      <w:rPr>
        <w:rFonts w:eastAsia="Aptos"/>
        <w:kern w:val="2"/>
        <w:sz w:val="24"/>
      </w:rPr>
      <w:t>21</w:t>
    </w:r>
    <w:r w:rsidRPr="00E65E3B">
      <w:rPr>
        <w:rFonts w:eastAsia="Aptos"/>
        <w:kern w:val="2"/>
        <w:sz w:val="24"/>
      </w:rPr>
      <w:t>, 2026</w:t>
    </w:r>
  </w:p>
  <w:p w14:paraId="5B5206E6" w14:textId="1464C33D" w:rsidR="00E65E3B" w:rsidRDefault="00E65E3B" w:rsidP="00E65E3B">
    <w:pPr>
      <w:pStyle w:val="Header"/>
      <w:jc w:val="right"/>
    </w:pPr>
    <w:r w:rsidRPr="00E65E3B">
      <w:rPr>
        <w:rFonts w:eastAsia="Aptos"/>
        <w:kern w:val="2"/>
        <w:sz w:val="24"/>
      </w:rPr>
      <w:t xml:space="preserve">Adoption: </w:t>
    </w:r>
    <w:proofErr w:type="spellStart"/>
    <w:r w:rsidRPr="00E65E3B">
      <w:rPr>
        <w:rFonts w:eastAsia="Aptos"/>
        <w:kern w:val="2"/>
        <w:sz w:val="24"/>
      </w:rPr>
      <w:t>xxxx</w:t>
    </w:r>
    <w:proofErr w:type="spellEnd"/>
    <w:r w:rsidRPr="00E65E3B">
      <w:rPr>
        <w:rFonts w:eastAsia="Aptos"/>
        <w:kern w:val="2"/>
        <w:sz w:val="24"/>
      </w:rPr>
      <w: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4F"/>
    <w:rsid w:val="001A4705"/>
    <w:rsid w:val="001F4803"/>
    <w:rsid w:val="00393B01"/>
    <w:rsid w:val="005537E0"/>
    <w:rsid w:val="006254CA"/>
    <w:rsid w:val="008C57F3"/>
    <w:rsid w:val="009219FD"/>
    <w:rsid w:val="00D24457"/>
    <w:rsid w:val="00DD6371"/>
    <w:rsid w:val="00DE5153"/>
    <w:rsid w:val="00DF19E9"/>
    <w:rsid w:val="00E65E3B"/>
    <w:rsid w:val="00E84264"/>
    <w:rsid w:val="00EB654F"/>
    <w:rsid w:val="00EF590C"/>
    <w:rsid w:val="00F2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79E19"/>
  <w15:docId w15:val="{A2D75DF4-2A05-40AB-9064-70D1F39F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6371"/>
    <w:pPr>
      <w:tabs>
        <w:tab w:val="center" w:pos="4680"/>
        <w:tab w:val="right" w:pos="9360"/>
      </w:tabs>
    </w:pPr>
  </w:style>
  <w:style w:type="character" w:customStyle="1" w:styleId="HeaderChar">
    <w:name w:val="Header Char"/>
    <w:basedOn w:val="DefaultParagraphFont"/>
    <w:link w:val="Header"/>
    <w:uiPriority w:val="99"/>
    <w:rsid w:val="00DD6371"/>
    <w:rPr>
      <w:rFonts w:ascii="Times New Roman" w:eastAsia="Times New Roman" w:hAnsi="Times New Roman" w:cs="Times New Roman"/>
    </w:rPr>
  </w:style>
  <w:style w:type="paragraph" w:styleId="Footer">
    <w:name w:val="footer"/>
    <w:basedOn w:val="Normal"/>
    <w:link w:val="FooterChar"/>
    <w:uiPriority w:val="99"/>
    <w:unhideWhenUsed/>
    <w:rsid w:val="00DD6371"/>
    <w:pPr>
      <w:tabs>
        <w:tab w:val="center" w:pos="4680"/>
        <w:tab w:val="right" w:pos="9360"/>
      </w:tabs>
    </w:pPr>
  </w:style>
  <w:style w:type="character" w:customStyle="1" w:styleId="FooterChar">
    <w:name w:val="Footer Char"/>
    <w:basedOn w:val="DefaultParagraphFont"/>
    <w:link w:val="Footer"/>
    <w:uiPriority w:val="99"/>
    <w:rsid w:val="00DD63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Smith</dc:creator>
  <cp:lastModifiedBy>Breeanna Smith</cp:lastModifiedBy>
  <cp:revision>9</cp:revision>
  <dcterms:created xsi:type="dcterms:W3CDTF">2026-04-08T19:26:00Z</dcterms:created>
  <dcterms:modified xsi:type="dcterms:W3CDTF">2026-04-15T19:37:00Z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Producer">
    <vt:lpwstr>Prince 15.4.1 (www.princexml.com)</vt:lpwstr>
  </property>
  <property fmtid="{D5CDD505-2E9C-101B-9397-08002B2CF9AE}" pid="5" name="LastSaved">
    <vt:filetime>2026-04-08T00:00:00Z</vt:filetime>
  </property>
</Properties>
</file>