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893157" w:rsidP="00CB1B45">
      <w:pPr>
        <w:spacing w:after="0" w:line="240" w:lineRule="auto"/>
        <w:jc w:val="center"/>
        <w:rPr>
          <w:rFonts w:ascii="Arial" w:hAnsi="Arial" w:cs="Arial"/>
          <w:b/>
        </w:rPr>
      </w:pPr>
      <w:r>
        <w:rPr>
          <w:rFonts w:ascii="Arial" w:hAnsi="Arial" w:cs="Arial"/>
          <w:b/>
        </w:rPr>
        <w:t>ORDINANCE 5</w:t>
      </w:r>
      <w:r w:rsidR="0041130A">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CB1B45" w:rsidRPr="008A08BC" w:rsidRDefault="00CB1B45" w:rsidP="005E338E">
      <w:pPr>
        <w:spacing w:after="0" w:line="240" w:lineRule="auto"/>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EA0EA4">
        <w:rPr>
          <w:rFonts w:ascii="Arial" w:hAnsi="Arial" w:cs="Arial"/>
          <w:b/>
          <w:caps/>
          <w:color w:val="000002"/>
        </w:rPr>
        <w:t xml:space="preserve"> to amend</w:t>
      </w:r>
      <w:r w:rsidR="00CD1726" w:rsidRPr="008A08BC">
        <w:rPr>
          <w:rFonts w:ascii="Arial" w:hAnsi="Arial" w:cs="Arial"/>
          <w:b/>
          <w:caps/>
          <w:color w:val="000002"/>
        </w:rPr>
        <w:t xml:space="preserve"> </w:t>
      </w:r>
      <w:r w:rsidR="009B350F" w:rsidRPr="009B350F">
        <w:rPr>
          <w:rFonts w:ascii="Arial" w:hAnsi="Arial" w:cs="Arial"/>
          <w:b/>
          <w:caps/>
          <w:color w:val="000002"/>
        </w:rPr>
        <w:t>Chapter II</w:t>
      </w:r>
      <w:r w:rsidR="00937523">
        <w:rPr>
          <w:rFonts w:ascii="Arial" w:hAnsi="Arial" w:cs="Arial"/>
          <w:b/>
          <w:caps/>
          <w:color w:val="000002"/>
        </w:rPr>
        <w:t>, “Administration,” Article V</w:t>
      </w:r>
      <w:r w:rsidR="009B350F" w:rsidRPr="009B350F">
        <w:rPr>
          <w:rFonts w:ascii="Arial" w:hAnsi="Arial" w:cs="Arial"/>
          <w:b/>
          <w:caps/>
          <w:color w:val="000002"/>
        </w:rPr>
        <w:t>, “</w:t>
      </w:r>
      <w:r w:rsidR="00937523">
        <w:rPr>
          <w:rFonts w:ascii="Arial" w:hAnsi="Arial" w:cs="Arial"/>
          <w:b/>
          <w:caps/>
          <w:color w:val="000002"/>
        </w:rPr>
        <w:t>DEPARTMENTS ESTABLISHED,” Section 2-4</w:t>
      </w:r>
      <w:r w:rsidR="009B350F" w:rsidRPr="009B350F">
        <w:rPr>
          <w:rFonts w:ascii="Arial" w:hAnsi="Arial" w:cs="Arial"/>
          <w:b/>
          <w:caps/>
          <w:color w:val="000002"/>
        </w:rPr>
        <w:t>0, “</w:t>
      </w:r>
      <w:r w:rsidR="00937523">
        <w:rPr>
          <w:rFonts w:ascii="Arial" w:hAnsi="Arial" w:cs="Arial"/>
          <w:b/>
          <w:caps/>
          <w:color w:val="000002"/>
        </w:rPr>
        <w:t>length of service awards program (LOSAP) for volunteer fire department</w:t>
      </w:r>
      <w:r w:rsidR="009B350F" w:rsidRPr="009B350F">
        <w:rPr>
          <w:rFonts w:ascii="Arial" w:hAnsi="Arial" w:cs="Arial"/>
          <w:b/>
          <w:caps/>
          <w:color w:val="000002"/>
        </w:rPr>
        <w:t xml:space="preserve">,” </w:t>
      </w:r>
      <w:r w:rsidR="00937523">
        <w:rPr>
          <w:rFonts w:ascii="Arial" w:hAnsi="Arial" w:cs="Arial"/>
          <w:b/>
          <w:caps/>
          <w:color w:val="000002"/>
        </w:rPr>
        <w:t xml:space="preserve">section 2-40.4, “minimum and maximum annual contributions” </w:t>
      </w:r>
      <w:r w:rsidR="00EA0EA4">
        <w:rPr>
          <w:rFonts w:ascii="Arial" w:hAnsi="Arial" w:cs="Arial"/>
          <w:b/>
          <w:caps/>
          <w:color w:val="000002"/>
        </w:rPr>
        <w:t xml:space="preserve">of </w:t>
      </w:r>
      <w:r w:rsidR="00EA0EA4" w:rsidRPr="008A08BC">
        <w:rPr>
          <w:rFonts w:ascii="Arial" w:hAnsi="Arial" w:cs="Arial"/>
          <w:b/>
          <w:caps/>
          <w:color w:val="000002"/>
        </w:rPr>
        <w:t>the code of the borough of bloomingdale</w:t>
      </w:r>
    </w:p>
    <w:p w:rsidR="002077F3" w:rsidRPr="002077F3" w:rsidRDefault="002077F3" w:rsidP="00D008DB">
      <w:pPr>
        <w:spacing w:after="0" w:line="240" w:lineRule="auto"/>
        <w:jc w:val="both"/>
        <w:rPr>
          <w:rFonts w:ascii="Arial" w:hAnsi="Arial" w:cs="Arial"/>
        </w:rPr>
      </w:pPr>
    </w:p>
    <w:p w:rsidR="00937523" w:rsidRPr="00937523" w:rsidRDefault="00937523" w:rsidP="00937523">
      <w:pPr>
        <w:spacing w:after="0" w:line="240" w:lineRule="auto"/>
        <w:ind w:firstLine="720"/>
        <w:jc w:val="both"/>
        <w:rPr>
          <w:rFonts w:ascii="Arial" w:hAnsi="Arial" w:cs="Arial"/>
          <w:b/>
        </w:rPr>
      </w:pPr>
      <w:r w:rsidRPr="00937523">
        <w:rPr>
          <w:rFonts w:ascii="Arial" w:hAnsi="Arial" w:cs="Arial"/>
          <w:b/>
        </w:rPr>
        <w:t>WHEREAS</w:t>
      </w:r>
      <w:r w:rsidRPr="00937523">
        <w:rPr>
          <w:rFonts w:ascii="Arial" w:hAnsi="Arial" w:cs="Arial"/>
        </w:rPr>
        <w:t>, the Borough of Bloomingdale (“Bloomingdale”) established a Length of Service Awards Program (LOSAP) for its Volunteer Fire Department; and</w:t>
      </w:r>
    </w:p>
    <w:p w:rsidR="00937523" w:rsidRDefault="00937523" w:rsidP="00937523">
      <w:pPr>
        <w:spacing w:after="0" w:line="240" w:lineRule="auto"/>
        <w:ind w:firstLine="720"/>
        <w:jc w:val="both"/>
        <w:rPr>
          <w:rFonts w:ascii="Arial" w:hAnsi="Arial" w:cs="Arial"/>
          <w:b/>
        </w:rPr>
      </w:pPr>
    </w:p>
    <w:p w:rsidR="00937523" w:rsidRDefault="00937523" w:rsidP="00937523">
      <w:pPr>
        <w:spacing w:after="0" w:line="240" w:lineRule="auto"/>
        <w:ind w:firstLine="720"/>
        <w:jc w:val="both"/>
        <w:rPr>
          <w:rFonts w:ascii="Arial" w:hAnsi="Arial" w:cs="Arial"/>
          <w:b/>
        </w:rPr>
      </w:pPr>
      <w:r w:rsidRPr="00937523">
        <w:rPr>
          <w:rFonts w:ascii="Arial" w:hAnsi="Arial" w:cs="Arial"/>
          <w:b/>
        </w:rPr>
        <w:t>WHEREAS</w:t>
      </w:r>
      <w:r w:rsidRPr="00937523">
        <w:rPr>
          <w:rFonts w:ascii="Arial" w:hAnsi="Arial" w:cs="Arial"/>
        </w:rPr>
        <w:t>, § 2-40.4 of the Borough Code establishes the initial minimum annual contribution at $100 per year and the initial maximum contribution at $1,150 per year; and</w:t>
      </w:r>
    </w:p>
    <w:p w:rsidR="00937523" w:rsidRPr="00937523" w:rsidRDefault="00937523" w:rsidP="00937523">
      <w:pPr>
        <w:spacing w:after="0" w:line="240" w:lineRule="auto"/>
        <w:ind w:firstLine="720"/>
        <w:jc w:val="both"/>
        <w:rPr>
          <w:rFonts w:ascii="Arial" w:hAnsi="Arial" w:cs="Arial"/>
          <w:b/>
        </w:rPr>
      </w:pPr>
    </w:p>
    <w:p w:rsidR="00937523" w:rsidRPr="00937523" w:rsidRDefault="00937523" w:rsidP="00937523">
      <w:pPr>
        <w:spacing w:after="0" w:line="240" w:lineRule="auto"/>
        <w:ind w:firstLine="720"/>
        <w:jc w:val="both"/>
        <w:rPr>
          <w:rFonts w:ascii="Arial" w:hAnsi="Arial" w:cs="Arial"/>
          <w:b/>
        </w:rPr>
      </w:pPr>
      <w:r w:rsidRPr="00937523">
        <w:rPr>
          <w:rFonts w:ascii="Arial" w:hAnsi="Arial" w:cs="Arial"/>
          <w:b/>
        </w:rPr>
        <w:t>WHEREAS</w:t>
      </w:r>
      <w:r w:rsidRPr="00937523">
        <w:rPr>
          <w:rFonts w:ascii="Arial" w:hAnsi="Arial" w:cs="Arial"/>
        </w:rPr>
        <w:t>, the Director of the Division of Local Government Services annually calculates an adjustment to the maximum LOSAP contribution changes due to changes in the consumer price index (CPI); and</w:t>
      </w:r>
    </w:p>
    <w:p w:rsidR="00937523" w:rsidRDefault="00937523" w:rsidP="00937523">
      <w:pPr>
        <w:spacing w:after="0" w:line="240" w:lineRule="auto"/>
        <w:ind w:firstLine="720"/>
        <w:jc w:val="both"/>
        <w:rPr>
          <w:rFonts w:ascii="Arial" w:hAnsi="Arial" w:cs="Arial"/>
          <w:b/>
        </w:rPr>
      </w:pPr>
    </w:p>
    <w:p w:rsidR="00937523" w:rsidRPr="00937523" w:rsidRDefault="00937523" w:rsidP="00937523">
      <w:pPr>
        <w:spacing w:after="0" w:line="240" w:lineRule="auto"/>
        <w:ind w:firstLine="720"/>
        <w:jc w:val="both"/>
        <w:rPr>
          <w:rFonts w:ascii="Arial" w:hAnsi="Arial" w:cs="Arial"/>
        </w:rPr>
      </w:pPr>
      <w:r w:rsidRPr="00937523">
        <w:rPr>
          <w:rFonts w:ascii="Arial" w:hAnsi="Arial" w:cs="Arial"/>
          <w:b/>
        </w:rPr>
        <w:t>WHEREAS</w:t>
      </w:r>
      <w:r w:rsidRPr="00937523">
        <w:rPr>
          <w:rFonts w:ascii="Arial" w:hAnsi="Arial" w:cs="Arial"/>
        </w:rPr>
        <w:t>, the Borough Council seeks to memorialize the maximum annual LOSAP contribution for 2015</w:t>
      </w:r>
      <w:r w:rsidR="00BD22FB">
        <w:rPr>
          <w:rFonts w:ascii="Arial" w:hAnsi="Arial" w:cs="Arial"/>
        </w:rPr>
        <w:t xml:space="preserve"> in accordance with Local Finance Notice 2015-02</w:t>
      </w:r>
      <w:r w:rsidRPr="00937523">
        <w:rPr>
          <w:rFonts w:ascii="Arial" w:hAnsi="Arial" w:cs="Arial"/>
        </w:rPr>
        <w:t>.</w:t>
      </w:r>
    </w:p>
    <w:p w:rsidR="00937523" w:rsidRDefault="00937523" w:rsidP="00937523">
      <w:pPr>
        <w:spacing w:after="0" w:line="240" w:lineRule="auto"/>
        <w:ind w:firstLine="720"/>
        <w:jc w:val="both"/>
        <w:rPr>
          <w:rFonts w:ascii="Arial" w:hAnsi="Arial" w:cs="Arial"/>
          <w:b/>
        </w:rPr>
      </w:pPr>
    </w:p>
    <w:p w:rsidR="00CB1B45" w:rsidRDefault="00937523"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by the Mayor and Borough Council of the Borough of Bloomingdale, in the County of Passaic and State of New Jersey, as follows:</w:t>
      </w:r>
    </w:p>
    <w:p w:rsidR="004E2613" w:rsidRDefault="004E2613" w:rsidP="0041130A">
      <w:pPr>
        <w:spacing w:after="0" w:line="240" w:lineRule="auto"/>
        <w:jc w:val="both"/>
        <w:rPr>
          <w:rFonts w:ascii="Arial" w:hAnsi="Arial" w:cs="Arial"/>
          <w:b/>
        </w:rPr>
      </w:pPr>
    </w:p>
    <w:p w:rsidR="00245F99" w:rsidRDefault="00CB15B1" w:rsidP="00245F99">
      <w:pPr>
        <w:spacing w:after="0" w:line="240" w:lineRule="auto"/>
        <w:ind w:firstLine="720"/>
        <w:jc w:val="both"/>
        <w:rPr>
          <w:rFonts w:ascii="Arial" w:hAnsi="Arial" w:cs="Arial"/>
        </w:rPr>
      </w:pPr>
      <w:r>
        <w:rPr>
          <w:rFonts w:ascii="Arial" w:hAnsi="Arial" w:cs="Arial"/>
          <w:b/>
        </w:rPr>
        <w:t>SE</w:t>
      </w:r>
      <w:r w:rsidR="0041130A">
        <w:rPr>
          <w:rFonts w:ascii="Arial" w:hAnsi="Arial" w:cs="Arial"/>
          <w:b/>
        </w:rPr>
        <w:t>CTION 1</w:t>
      </w:r>
      <w:r w:rsidR="00CB1B45" w:rsidRPr="00CB1B45">
        <w:rPr>
          <w:rFonts w:ascii="Arial" w:hAnsi="Arial" w:cs="Arial"/>
        </w:rPr>
        <w:t>.</w:t>
      </w:r>
      <w:r w:rsidR="00245F99">
        <w:rPr>
          <w:rFonts w:ascii="Arial" w:hAnsi="Arial" w:cs="Arial"/>
        </w:rPr>
        <w:t xml:space="preserve"> </w:t>
      </w:r>
      <w:r w:rsidR="00CB1B45" w:rsidRPr="00CB1B45">
        <w:rPr>
          <w:rFonts w:ascii="Arial" w:hAnsi="Arial" w:cs="Arial"/>
        </w:rPr>
        <w:tab/>
      </w:r>
      <w:r w:rsidR="00245F99" w:rsidRPr="00CD1726">
        <w:rPr>
          <w:rFonts w:ascii="Arial" w:hAnsi="Arial" w:cs="Arial"/>
        </w:rPr>
        <w:t>C</w:t>
      </w:r>
      <w:r w:rsidR="00245F99">
        <w:rPr>
          <w:rFonts w:ascii="Arial" w:hAnsi="Arial" w:cs="Arial"/>
        </w:rPr>
        <w:t>hapter</w:t>
      </w:r>
      <w:r w:rsidR="00245F99" w:rsidRPr="00CD1726">
        <w:rPr>
          <w:rFonts w:ascii="Arial" w:hAnsi="Arial" w:cs="Arial"/>
        </w:rPr>
        <w:t xml:space="preserve"> </w:t>
      </w:r>
      <w:r w:rsidR="00245F99">
        <w:rPr>
          <w:rFonts w:ascii="Arial" w:hAnsi="Arial" w:cs="Arial"/>
        </w:rPr>
        <w:t>II</w:t>
      </w:r>
      <w:r w:rsidR="00245F99" w:rsidRPr="007C31C1">
        <w:rPr>
          <w:rFonts w:ascii="Arial" w:hAnsi="Arial" w:cs="Arial"/>
        </w:rPr>
        <w:t>, “</w:t>
      </w:r>
      <w:r w:rsidR="00245F99">
        <w:rPr>
          <w:rFonts w:ascii="Arial" w:hAnsi="Arial" w:cs="Arial"/>
        </w:rPr>
        <w:t xml:space="preserve">Administration,” </w:t>
      </w:r>
      <w:r w:rsidR="0067219F">
        <w:rPr>
          <w:rFonts w:ascii="Arial" w:hAnsi="Arial" w:cs="Arial"/>
        </w:rPr>
        <w:t>Article V</w:t>
      </w:r>
      <w:r w:rsidR="009B350F">
        <w:rPr>
          <w:rFonts w:ascii="Arial" w:hAnsi="Arial" w:cs="Arial"/>
        </w:rPr>
        <w:t>, “</w:t>
      </w:r>
      <w:r w:rsidR="0067219F">
        <w:rPr>
          <w:rFonts w:ascii="Arial" w:hAnsi="Arial" w:cs="Arial"/>
        </w:rPr>
        <w:t>Departments Established</w:t>
      </w:r>
      <w:r w:rsidR="00245F99">
        <w:rPr>
          <w:rFonts w:ascii="Arial" w:hAnsi="Arial" w:cs="Arial"/>
        </w:rPr>
        <w:t>,” Section</w:t>
      </w:r>
      <w:r w:rsidR="00245F99" w:rsidRPr="007C31C1">
        <w:rPr>
          <w:rFonts w:ascii="Arial" w:hAnsi="Arial" w:cs="Arial"/>
        </w:rPr>
        <w:t xml:space="preserve"> </w:t>
      </w:r>
      <w:r w:rsidR="00245F99">
        <w:rPr>
          <w:rFonts w:ascii="Arial" w:hAnsi="Arial" w:cs="Arial"/>
        </w:rPr>
        <w:t>2-</w:t>
      </w:r>
      <w:r w:rsidR="0067219F">
        <w:rPr>
          <w:rFonts w:ascii="Arial" w:hAnsi="Arial" w:cs="Arial"/>
        </w:rPr>
        <w:t>40</w:t>
      </w:r>
      <w:r w:rsidR="00245F99" w:rsidRPr="007C31C1">
        <w:rPr>
          <w:rFonts w:ascii="Arial" w:hAnsi="Arial" w:cs="Arial"/>
        </w:rPr>
        <w:t>, “</w:t>
      </w:r>
      <w:r w:rsidR="0067219F">
        <w:rPr>
          <w:rFonts w:ascii="Arial" w:hAnsi="Arial" w:cs="Arial"/>
        </w:rPr>
        <w:t>Length of Service Awards Program (LOSAP) for Volunteer Fire Department</w:t>
      </w:r>
      <w:r w:rsidR="00245F99" w:rsidRPr="007C31C1">
        <w:rPr>
          <w:rFonts w:ascii="Arial" w:hAnsi="Arial" w:cs="Arial"/>
        </w:rPr>
        <w:t>,”</w:t>
      </w:r>
      <w:r w:rsidR="00245F99">
        <w:rPr>
          <w:rFonts w:ascii="Arial" w:hAnsi="Arial" w:cs="Arial"/>
        </w:rPr>
        <w:t xml:space="preserve"> </w:t>
      </w:r>
      <w:r w:rsidR="0067219F">
        <w:rPr>
          <w:rFonts w:ascii="Arial" w:hAnsi="Arial" w:cs="Arial"/>
        </w:rPr>
        <w:t xml:space="preserve">Section 2-40.4, “Minimum and Maximum Annual Contributions” </w:t>
      </w:r>
      <w:r w:rsidR="00245F99">
        <w:rPr>
          <w:rFonts w:ascii="Arial" w:hAnsi="Arial" w:cs="Arial"/>
        </w:rPr>
        <w:t>of the Code of the Borough of Bloomingdale is hereby amended to read as follows:</w:t>
      </w:r>
    </w:p>
    <w:p w:rsidR="00245F99" w:rsidRDefault="00245F99" w:rsidP="00245F99">
      <w:pPr>
        <w:keepNext/>
        <w:spacing w:after="0" w:line="280" w:lineRule="atLeast"/>
        <w:ind w:left="840" w:hanging="120"/>
        <w:jc w:val="both"/>
        <w:outlineLvl w:val="2"/>
        <w:rPr>
          <w:rFonts w:ascii="Arial" w:eastAsia="Times New Roman" w:hAnsi="Arial" w:cs="Arial"/>
          <w:b/>
          <w:bCs/>
        </w:rPr>
      </w:pPr>
      <w:bookmarkStart w:id="0" w:name="_CPA300"/>
    </w:p>
    <w:bookmarkEnd w:id="0"/>
    <w:p w:rsidR="00BD22FB" w:rsidRPr="00BD22FB" w:rsidRDefault="00BD22FB" w:rsidP="00BD22FB">
      <w:pPr>
        <w:spacing w:after="0" w:line="240" w:lineRule="auto"/>
        <w:ind w:firstLine="720"/>
        <w:jc w:val="both"/>
        <w:rPr>
          <w:rFonts w:ascii="Arial" w:hAnsi="Arial" w:cs="Arial"/>
          <w:u w:val="single"/>
        </w:rPr>
      </w:pPr>
      <w:r w:rsidRPr="00BD22FB">
        <w:rPr>
          <w:rFonts w:ascii="Arial" w:hAnsi="Arial" w:cs="Arial"/>
          <w:u w:val="single"/>
        </w:rPr>
        <w:t>2-40.4 Minimum and Maximum Annual Contributions.</w:t>
      </w:r>
    </w:p>
    <w:p w:rsidR="00BD22FB" w:rsidRDefault="00BD22FB" w:rsidP="00BD22FB">
      <w:pPr>
        <w:spacing w:after="0" w:line="240" w:lineRule="auto"/>
        <w:ind w:firstLine="720"/>
        <w:jc w:val="both"/>
        <w:rPr>
          <w:rFonts w:ascii="Arial" w:hAnsi="Arial" w:cs="Arial"/>
        </w:rPr>
      </w:pPr>
    </w:p>
    <w:p w:rsidR="00BD22FB" w:rsidRPr="00BD22FB" w:rsidRDefault="00BD22FB" w:rsidP="00BD22FB">
      <w:pPr>
        <w:spacing w:after="0" w:line="240" w:lineRule="auto"/>
        <w:ind w:left="1440" w:hanging="720"/>
        <w:jc w:val="both"/>
        <w:rPr>
          <w:rFonts w:ascii="Arial" w:hAnsi="Arial" w:cs="Arial"/>
        </w:rPr>
      </w:pPr>
      <w:r w:rsidRPr="00BD22FB">
        <w:rPr>
          <w:rFonts w:ascii="Arial" w:hAnsi="Arial" w:cs="Arial"/>
        </w:rPr>
        <w:t xml:space="preserve">a. </w:t>
      </w:r>
      <w:r>
        <w:rPr>
          <w:rFonts w:ascii="Arial" w:hAnsi="Arial" w:cs="Arial"/>
        </w:rPr>
        <w:tab/>
      </w:r>
      <w:r w:rsidRPr="00BD22FB">
        <w:rPr>
          <w:rFonts w:ascii="Arial" w:hAnsi="Arial" w:cs="Arial"/>
        </w:rPr>
        <w:t>The proposed initial minimum annual contribution for an active volunteer member shall be $100 per year.</w:t>
      </w:r>
    </w:p>
    <w:p w:rsidR="00BD22FB" w:rsidRDefault="00BD22FB" w:rsidP="00BD22FB">
      <w:pPr>
        <w:spacing w:after="0" w:line="240" w:lineRule="auto"/>
        <w:ind w:firstLine="720"/>
        <w:jc w:val="both"/>
        <w:rPr>
          <w:rFonts w:ascii="Arial" w:hAnsi="Arial" w:cs="Arial"/>
        </w:rPr>
      </w:pPr>
    </w:p>
    <w:p w:rsidR="00BD22FB" w:rsidRPr="00BD22FB" w:rsidRDefault="00BD22FB" w:rsidP="00BD22FB">
      <w:pPr>
        <w:spacing w:after="0" w:line="240" w:lineRule="auto"/>
        <w:ind w:left="1440" w:hanging="720"/>
        <w:jc w:val="both"/>
        <w:rPr>
          <w:rFonts w:ascii="Arial" w:hAnsi="Arial" w:cs="Arial"/>
        </w:rPr>
      </w:pPr>
      <w:r w:rsidRPr="00BD22FB">
        <w:rPr>
          <w:rFonts w:ascii="Arial" w:hAnsi="Arial" w:cs="Arial"/>
        </w:rPr>
        <w:t xml:space="preserve">b. </w:t>
      </w:r>
      <w:r>
        <w:rPr>
          <w:rFonts w:ascii="Arial" w:hAnsi="Arial" w:cs="Arial"/>
        </w:rPr>
        <w:tab/>
      </w:r>
      <w:r w:rsidRPr="00BD22FB">
        <w:rPr>
          <w:rFonts w:ascii="Arial" w:hAnsi="Arial" w:cs="Arial"/>
        </w:rPr>
        <w:t>The proposed initial maximum annual contribution for an active volunteer member shall be $1,</w:t>
      </w:r>
      <w:r>
        <w:rPr>
          <w:rFonts w:ascii="Arial" w:hAnsi="Arial" w:cs="Arial"/>
        </w:rPr>
        <w:t>614</w:t>
      </w:r>
      <w:r w:rsidRPr="00BD22FB">
        <w:rPr>
          <w:rFonts w:ascii="Arial" w:hAnsi="Arial" w:cs="Arial"/>
        </w:rPr>
        <w:t>.00 per year.</w:t>
      </w:r>
    </w:p>
    <w:p w:rsidR="00BD22FB" w:rsidRDefault="00BD22FB" w:rsidP="00BD22FB">
      <w:pPr>
        <w:spacing w:after="0" w:line="240" w:lineRule="auto"/>
        <w:ind w:left="1440" w:hanging="720"/>
        <w:jc w:val="both"/>
        <w:rPr>
          <w:rFonts w:ascii="Arial" w:hAnsi="Arial" w:cs="Arial"/>
        </w:rPr>
      </w:pPr>
    </w:p>
    <w:p w:rsidR="00B1161F" w:rsidRDefault="00BD22FB" w:rsidP="00BD22FB">
      <w:pPr>
        <w:spacing w:after="0" w:line="240" w:lineRule="auto"/>
        <w:ind w:left="1440" w:hanging="720"/>
        <w:jc w:val="both"/>
        <w:rPr>
          <w:rFonts w:ascii="Arial" w:hAnsi="Arial" w:cs="Arial"/>
        </w:rPr>
      </w:pPr>
      <w:r w:rsidRPr="00BD22FB">
        <w:rPr>
          <w:rFonts w:ascii="Arial" w:hAnsi="Arial" w:cs="Arial"/>
        </w:rPr>
        <w:t xml:space="preserve">c. </w:t>
      </w:r>
      <w:r>
        <w:rPr>
          <w:rFonts w:ascii="Arial" w:hAnsi="Arial" w:cs="Arial"/>
        </w:rPr>
        <w:tab/>
      </w:r>
      <w:r w:rsidRPr="00BD22FB">
        <w:rPr>
          <w:rFonts w:ascii="Arial" w:hAnsi="Arial" w:cs="Arial"/>
        </w:rPr>
        <w:t>The maximum contribution shall be subject to annual inflationary adjustments as provided by State law.</w:t>
      </w:r>
    </w:p>
    <w:p w:rsidR="00BD22FB" w:rsidRDefault="00BD22FB" w:rsidP="00BD22FB">
      <w:pPr>
        <w:spacing w:after="0" w:line="240" w:lineRule="auto"/>
        <w:ind w:firstLine="720"/>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41130A">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41130A">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lastRenderedPageBreak/>
        <w:t xml:space="preserve">SECTION </w:t>
      </w:r>
      <w:r w:rsidR="0041130A">
        <w:rPr>
          <w:rFonts w:ascii="Arial" w:hAnsi="Arial" w:cs="Arial"/>
          <w:b/>
        </w:rPr>
        <w:t>4</w:t>
      </w:r>
      <w:r w:rsidR="0041130A">
        <w:rPr>
          <w:rFonts w:ascii="Arial" w:hAnsi="Arial" w:cs="Arial"/>
        </w:rPr>
        <w:t xml:space="preserve">. </w:t>
      </w:r>
      <w:r w:rsidR="00CB1B45" w:rsidRPr="00CB1B45">
        <w:rPr>
          <w:rFonts w:ascii="Arial" w:hAnsi="Arial" w:cs="Arial"/>
        </w:rPr>
        <w:t>This law shall take effect immediately upon final passage, approval and publication as required by law.</w:t>
      </w:r>
    </w:p>
    <w:p w:rsidR="00CB1B45" w:rsidRPr="00CB1B45" w:rsidRDefault="00CB1B45" w:rsidP="00CB1B45">
      <w:pPr>
        <w:spacing w:after="0" w:line="240" w:lineRule="auto"/>
        <w:ind w:firstLine="720"/>
        <w:jc w:val="both"/>
        <w:rPr>
          <w:rFonts w:ascii="Arial" w:hAnsi="Arial" w:cs="Arial"/>
        </w:rPr>
      </w:pPr>
    </w:p>
    <w:p w:rsidR="00893157" w:rsidRDefault="00CB1B45" w:rsidP="00893157">
      <w:pPr>
        <w:tabs>
          <w:tab w:val="center" w:pos="4680"/>
        </w:tabs>
        <w:jc w:val="center"/>
        <w:rPr>
          <w:sz w:val="24"/>
          <w:szCs w:val="24"/>
        </w:rPr>
      </w:pPr>
      <w:r w:rsidRPr="00CB1B45">
        <w:rPr>
          <w:rFonts w:ascii="Arial" w:hAnsi="Arial" w:cs="Arial"/>
        </w:rPr>
        <w:tab/>
      </w:r>
      <w:r w:rsidRPr="00CB1B45">
        <w:rPr>
          <w:rFonts w:ascii="Arial" w:hAnsi="Arial" w:cs="Arial"/>
        </w:rPr>
        <w:tab/>
      </w:r>
      <w:r w:rsidRPr="00CB1B45">
        <w:rPr>
          <w:rFonts w:ascii="Arial" w:hAnsi="Arial" w:cs="Arial"/>
        </w:rPr>
        <w:tab/>
      </w:r>
      <w:r w:rsidR="00893157">
        <w:rPr>
          <w:b/>
          <w:bCs/>
          <w:sz w:val="24"/>
          <w:szCs w:val="24"/>
        </w:rPr>
        <w:t>NOTICE</w:t>
      </w:r>
    </w:p>
    <w:p w:rsidR="00893157" w:rsidRDefault="00893157" w:rsidP="00893157">
      <w:pPr>
        <w:rPr>
          <w:sz w:val="24"/>
          <w:szCs w:val="24"/>
        </w:rPr>
      </w:pPr>
    </w:p>
    <w:p w:rsidR="00893157" w:rsidRDefault="00893157" w:rsidP="00893157">
      <w:pPr>
        <w:rPr>
          <w:sz w:val="24"/>
          <w:szCs w:val="24"/>
        </w:rPr>
      </w:pPr>
      <w:r>
        <w:rPr>
          <w:sz w:val="24"/>
          <w:szCs w:val="24"/>
        </w:rPr>
        <w:t>NOTICE IS HEREBY GIVEN, that the above Ordinance was introduced and passed on first reading at</w:t>
      </w:r>
      <w:r>
        <w:rPr>
          <w:sz w:val="24"/>
          <w:szCs w:val="24"/>
        </w:rPr>
        <w:t xml:space="preserve"> the Regular</w:t>
      </w:r>
      <w:bookmarkStart w:id="1" w:name="_GoBack"/>
      <w:bookmarkEnd w:id="1"/>
      <w:r>
        <w:rPr>
          <w:sz w:val="24"/>
          <w:szCs w:val="24"/>
        </w:rPr>
        <w:t xml:space="preserve"> Meeting of the Governing Body of the Borough of Bloomingdale held in the Municipal Building on the 20th day of January 2015, and the same shall come up for final passage at an Official Meeting of the Governing Body to be held on the 3</w:t>
      </w:r>
      <w:r w:rsidRPr="007F084F">
        <w:rPr>
          <w:sz w:val="24"/>
          <w:szCs w:val="24"/>
          <w:vertAlign w:val="superscript"/>
        </w:rPr>
        <w:t>rd</w:t>
      </w:r>
      <w:r>
        <w:rPr>
          <w:sz w:val="24"/>
          <w:szCs w:val="24"/>
        </w:rPr>
        <w:t xml:space="preserve"> day of February, 2015 at 7:00 P.M., at which time any persons interested shall be given the opportunity to be heard concerning said Ordinance.</w:t>
      </w:r>
    </w:p>
    <w:p w:rsidR="00893157" w:rsidRDefault="00893157" w:rsidP="00893157">
      <w:pPr>
        <w:rPr>
          <w:sz w:val="24"/>
          <w:szCs w:val="24"/>
        </w:rPr>
      </w:pPr>
    </w:p>
    <w:p w:rsidR="00893157" w:rsidRDefault="00893157" w:rsidP="00893157">
      <w:pPr>
        <w:rPr>
          <w:sz w:val="24"/>
          <w:szCs w:val="24"/>
        </w:rPr>
      </w:pPr>
    </w:p>
    <w:p w:rsidR="00893157" w:rsidRDefault="00893157" w:rsidP="00893157">
      <w:pPr>
        <w:ind w:firstLine="5040"/>
        <w:rPr>
          <w:sz w:val="24"/>
          <w:szCs w:val="24"/>
        </w:rPr>
      </w:pPr>
    </w:p>
    <w:p w:rsidR="00893157" w:rsidRDefault="00893157" w:rsidP="00893157">
      <w:pPr>
        <w:ind w:firstLine="5040"/>
        <w:rPr>
          <w:sz w:val="24"/>
          <w:szCs w:val="24"/>
        </w:rPr>
      </w:pPr>
      <w:r>
        <w:rPr>
          <w:sz w:val="24"/>
          <w:szCs w:val="24"/>
        </w:rPr>
        <w:t>_______________________________</w:t>
      </w:r>
    </w:p>
    <w:p w:rsidR="00893157" w:rsidRDefault="00893157" w:rsidP="00893157">
      <w:pPr>
        <w:ind w:firstLine="5040"/>
        <w:rPr>
          <w:sz w:val="24"/>
          <w:szCs w:val="24"/>
        </w:rPr>
      </w:pPr>
      <w:r>
        <w:rPr>
          <w:sz w:val="24"/>
          <w:szCs w:val="24"/>
        </w:rPr>
        <w:t>Jane McCarthy, RMC</w:t>
      </w:r>
    </w:p>
    <w:p w:rsidR="00893157" w:rsidRDefault="00893157" w:rsidP="00893157">
      <w:pPr>
        <w:ind w:firstLine="5040"/>
        <w:rPr>
          <w:sz w:val="24"/>
          <w:szCs w:val="24"/>
        </w:rPr>
      </w:pPr>
      <w:r>
        <w:rPr>
          <w:sz w:val="24"/>
          <w:szCs w:val="24"/>
        </w:rPr>
        <w:t>Municipal Clerk</w:t>
      </w:r>
    </w:p>
    <w:p w:rsidR="00893157" w:rsidRDefault="00893157" w:rsidP="00893157">
      <w:pPr>
        <w:rPr>
          <w:sz w:val="24"/>
          <w:szCs w:val="24"/>
        </w:rPr>
      </w:pPr>
    </w:p>
    <w:p w:rsidR="00CB1B45" w:rsidRPr="00CB1B45" w:rsidRDefault="00893157" w:rsidP="00893157">
      <w:pPr>
        <w:spacing w:after="0" w:line="240" w:lineRule="auto"/>
        <w:ind w:firstLine="720"/>
        <w:jc w:val="both"/>
        <w:rPr>
          <w:rFonts w:ascii="Arial" w:hAnsi="Arial" w:cs="Arial"/>
        </w:rPr>
      </w:pP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Pr="00CB1B45">
        <w:rPr>
          <w:rFonts w:ascii="Arial" w:hAnsi="Arial" w:cs="Arial"/>
        </w:rPr>
        <w:tab/>
      </w:r>
      <w:r w:rsidR="00CB1B45" w:rsidRPr="00CB1B45">
        <w:rPr>
          <w:rFonts w:ascii="Arial" w:hAnsi="Arial" w:cs="Arial"/>
        </w:rPr>
        <w:tab/>
      </w:r>
      <w:r w:rsidR="00CB1B45" w:rsidRPr="00CB1B45">
        <w:rPr>
          <w:rFonts w:ascii="Arial" w:hAnsi="Arial" w:cs="Arial"/>
        </w:rPr>
        <w:tab/>
      </w:r>
      <w:r w:rsidR="00CB1B45" w:rsidRPr="00CB1B45">
        <w:rPr>
          <w:rFonts w:ascii="Arial" w:hAnsi="Arial" w:cs="Arial"/>
        </w:rPr>
        <w:tab/>
      </w:r>
      <w:r w:rsidR="00CB1B45" w:rsidRPr="00CB1B45">
        <w:rPr>
          <w:rFonts w:ascii="Arial" w:hAnsi="Arial" w:cs="Arial"/>
        </w:rPr>
        <w:tab/>
      </w:r>
    </w:p>
    <w:sectPr w:rsidR="00CB1B45" w:rsidRPr="00CB1B45" w:rsidSect="005E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0A5062"/>
    <w:rsid w:val="002077F3"/>
    <w:rsid w:val="00245F99"/>
    <w:rsid w:val="00293228"/>
    <w:rsid w:val="00336E30"/>
    <w:rsid w:val="0041130A"/>
    <w:rsid w:val="004B1C9F"/>
    <w:rsid w:val="004E2613"/>
    <w:rsid w:val="005E338E"/>
    <w:rsid w:val="0067219F"/>
    <w:rsid w:val="006B1413"/>
    <w:rsid w:val="006D46BC"/>
    <w:rsid w:val="007C31C1"/>
    <w:rsid w:val="00874061"/>
    <w:rsid w:val="00893157"/>
    <w:rsid w:val="008A08BC"/>
    <w:rsid w:val="00937523"/>
    <w:rsid w:val="0095690B"/>
    <w:rsid w:val="009B350F"/>
    <w:rsid w:val="00A86FE0"/>
    <w:rsid w:val="00B1161F"/>
    <w:rsid w:val="00BD22FB"/>
    <w:rsid w:val="00C67A72"/>
    <w:rsid w:val="00CB15B1"/>
    <w:rsid w:val="00CB1B45"/>
    <w:rsid w:val="00CD1726"/>
    <w:rsid w:val="00D008DB"/>
    <w:rsid w:val="00EA0EA4"/>
    <w:rsid w:val="00F07401"/>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321E9E-FBEF-48AB-9AA6-74A7E85F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404547">
      <w:bodyDiv w:val="1"/>
      <w:marLeft w:val="0"/>
      <w:marRight w:val="0"/>
      <w:marTop w:val="0"/>
      <w:marBottom w:val="0"/>
      <w:divBdr>
        <w:top w:val="none" w:sz="0" w:space="0" w:color="auto"/>
        <w:left w:val="none" w:sz="0" w:space="0" w:color="auto"/>
        <w:bottom w:val="none" w:sz="0" w:space="0" w:color="auto"/>
        <w:right w:val="none" w:sz="0" w:space="0" w:color="auto"/>
      </w:divBdr>
    </w:div>
    <w:div w:id="1014041860">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5EC5B-EC93-4A1D-9A95-63929A330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453</Words>
  <Characters>2586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2015-01-22T15:17:00Z</cp:lastPrinted>
  <dcterms:created xsi:type="dcterms:W3CDTF">2015-01-22T15:17:00Z</dcterms:created>
  <dcterms:modified xsi:type="dcterms:W3CDTF">2015-01-22T15:17:00Z</dcterms:modified>
</cp:coreProperties>
</file>