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B43" w:rsidRPr="00331B43" w:rsidRDefault="00331B43" w:rsidP="00331B43">
      <w:pPr>
        <w:spacing w:after="0" w:line="240" w:lineRule="auto"/>
        <w:jc w:val="center"/>
        <w:rPr>
          <w:rFonts w:ascii="Arial" w:hAnsi="Arial" w:cs="Arial"/>
          <w:b/>
          <w:color w:val="666666"/>
          <w:sz w:val="24"/>
          <w:szCs w:val="24"/>
        </w:rPr>
      </w:pPr>
    </w:p>
    <w:p w:rsidR="00331B43" w:rsidRPr="00331B43" w:rsidRDefault="00331B43" w:rsidP="00331B43">
      <w:pPr>
        <w:spacing w:after="0" w:line="300" w:lineRule="atLeast"/>
        <w:ind w:firstLine="720"/>
        <w:jc w:val="center"/>
        <w:rPr>
          <w:rFonts w:ascii="Arial" w:hAnsi="Arial" w:cs="Arial"/>
          <w:b/>
        </w:rPr>
      </w:pPr>
      <w:proofErr w:type="gramStart"/>
      <w:r w:rsidRPr="00331B43">
        <w:rPr>
          <w:rFonts w:ascii="Arial" w:hAnsi="Arial" w:cs="Arial"/>
          <w:b/>
        </w:rPr>
        <w:t xml:space="preserve">ORDINANCE </w:t>
      </w:r>
      <w:r w:rsidR="00CC044A">
        <w:rPr>
          <w:rFonts w:ascii="Arial" w:hAnsi="Arial" w:cs="Arial"/>
          <w:b/>
        </w:rPr>
        <w:t xml:space="preserve"> No</w:t>
      </w:r>
      <w:proofErr w:type="gramEnd"/>
      <w:r w:rsidR="00CC044A">
        <w:rPr>
          <w:rFonts w:ascii="Arial" w:hAnsi="Arial" w:cs="Arial"/>
          <w:b/>
        </w:rPr>
        <w:t>. 3</w:t>
      </w:r>
      <w:r w:rsidRPr="00331B43">
        <w:rPr>
          <w:rFonts w:ascii="Arial" w:hAnsi="Arial" w:cs="Arial"/>
          <w:b/>
        </w:rPr>
        <w:t>-2014</w:t>
      </w:r>
    </w:p>
    <w:p w:rsidR="00331B43" w:rsidRPr="00331B43" w:rsidRDefault="00331B43" w:rsidP="00331B43">
      <w:pPr>
        <w:spacing w:after="0" w:line="300" w:lineRule="atLeast"/>
        <w:ind w:firstLine="720"/>
        <w:jc w:val="center"/>
        <w:rPr>
          <w:rFonts w:ascii="Arial" w:hAnsi="Arial" w:cs="Arial"/>
          <w:b/>
        </w:rPr>
      </w:pPr>
      <w:r w:rsidRPr="00331B43">
        <w:rPr>
          <w:rFonts w:ascii="Arial" w:hAnsi="Arial" w:cs="Arial"/>
          <w:b/>
        </w:rPr>
        <w:t>OF THE GOVERNING BODY</w:t>
      </w:r>
    </w:p>
    <w:p w:rsidR="00331B43" w:rsidRPr="00331B43" w:rsidRDefault="00331B43" w:rsidP="00331B43">
      <w:pPr>
        <w:spacing w:after="0" w:line="300" w:lineRule="atLeast"/>
        <w:ind w:firstLine="720"/>
        <w:jc w:val="center"/>
        <w:rPr>
          <w:rFonts w:ascii="Arial" w:hAnsi="Arial" w:cs="Arial"/>
          <w:b/>
        </w:rPr>
      </w:pPr>
      <w:r w:rsidRPr="00331B43">
        <w:rPr>
          <w:rFonts w:ascii="Arial" w:hAnsi="Arial" w:cs="Arial"/>
          <w:b/>
        </w:rPr>
        <w:t>OF THE BOROUGH OF BLOOMINGDALE</w:t>
      </w:r>
    </w:p>
    <w:p w:rsidR="00331B43" w:rsidRPr="00331B43" w:rsidRDefault="00331B43" w:rsidP="00331B43">
      <w:pPr>
        <w:spacing w:after="0" w:line="300" w:lineRule="atLeast"/>
        <w:ind w:firstLine="720"/>
        <w:jc w:val="center"/>
        <w:rPr>
          <w:rFonts w:ascii="Arial" w:hAnsi="Arial" w:cs="Arial"/>
          <w:b/>
        </w:rPr>
      </w:pPr>
    </w:p>
    <w:p w:rsidR="00331B43" w:rsidRDefault="00331B43" w:rsidP="00331B43">
      <w:pPr>
        <w:spacing w:after="0" w:line="300" w:lineRule="atLeast"/>
        <w:ind w:firstLine="720"/>
        <w:jc w:val="center"/>
        <w:rPr>
          <w:rFonts w:ascii="Arial" w:hAnsi="Arial" w:cs="Arial"/>
          <w:b/>
        </w:rPr>
      </w:pPr>
      <w:r w:rsidRPr="00331B43">
        <w:rPr>
          <w:rFonts w:ascii="Arial" w:hAnsi="Arial" w:cs="Arial"/>
          <w:b/>
        </w:rPr>
        <w:t>AN ORDINANCE OF THE BOROUGH OF BLOOMINGDALE, IN THE COUNTY OF PASSAIC AND STATE OF NEW JERSEY, AMENDING CHAPTER XI, “</w:t>
      </w:r>
      <w:r>
        <w:rPr>
          <w:rFonts w:ascii="Arial" w:hAnsi="Arial" w:cs="Arial"/>
          <w:b/>
        </w:rPr>
        <w:t>BUILDING AND HOUSING</w:t>
      </w:r>
      <w:r w:rsidRPr="00331B43">
        <w:rPr>
          <w:rFonts w:ascii="Arial" w:hAnsi="Arial" w:cs="Arial"/>
          <w:b/>
        </w:rPr>
        <w:t xml:space="preserve">,” TO ADD A NEW SECTION </w:t>
      </w:r>
      <w:r>
        <w:rPr>
          <w:rFonts w:ascii="Arial" w:hAnsi="Arial" w:cs="Arial"/>
          <w:b/>
        </w:rPr>
        <w:t>11-8</w:t>
      </w:r>
      <w:r w:rsidRPr="00331B43">
        <w:rPr>
          <w:rFonts w:ascii="Arial" w:hAnsi="Arial" w:cs="Arial"/>
          <w:b/>
        </w:rPr>
        <w:t>, ENTITLED “</w:t>
      </w:r>
      <w:r>
        <w:rPr>
          <w:rFonts w:ascii="Arial" w:hAnsi="Arial" w:cs="Arial"/>
          <w:b/>
        </w:rPr>
        <w:t>VACANT AND ABANDONED PROPERTIES</w:t>
      </w:r>
      <w:r w:rsidRPr="00331B43">
        <w:rPr>
          <w:rFonts w:ascii="Arial" w:hAnsi="Arial" w:cs="Arial"/>
          <w:b/>
        </w:rPr>
        <w:t xml:space="preserve">,” TO THE CODE OF THE BOROUGH OF BLOOMINGDALE </w:t>
      </w:r>
    </w:p>
    <w:p w:rsidR="00331B43" w:rsidRDefault="00331B43" w:rsidP="00A4066E">
      <w:pPr>
        <w:spacing w:after="0" w:line="300" w:lineRule="atLeast"/>
        <w:ind w:firstLine="720"/>
        <w:rPr>
          <w:rFonts w:ascii="Arial" w:hAnsi="Arial" w:cs="Arial"/>
          <w:b/>
        </w:rPr>
      </w:pPr>
    </w:p>
    <w:p w:rsidR="00EC4D04" w:rsidRDefault="00EC4D04" w:rsidP="00A4066E">
      <w:pPr>
        <w:spacing w:after="0" w:line="300" w:lineRule="atLeast"/>
        <w:ind w:firstLine="720"/>
        <w:rPr>
          <w:rFonts w:ascii="Arial" w:hAnsi="Arial" w:cs="Arial"/>
        </w:rPr>
      </w:pPr>
      <w:r>
        <w:rPr>
          <w:rFonts w:ascii="Arial" w:hAnsi="Arial" w:cs="Arial"/>
          <w:b/>
        </w:rPr>
        <w:t>WHEREAS</w:t>
      </w:r>
      <w:r>
        <w:rPr>
          <w:rFonts w:ascii="Arial" w:hAnsi="Arial" w:cs="Arial"/>
        </w:rPr>
        <w:t xml:space="preserve">, the Administration finds that vacant and abandoned properties can lead to neighborhood decline and become attractive nuisances causing the Borough to incur significant costs in the form of staff time for code enforcement actions seeking to maintain and </w:t>
      </w:r>
      <w:r w:rsidR="00331B43">
        <w:rPr>
          <w:rFonts w:ascii="Arial" w:hAnsi="Arial" w:cs="Arial"/>
        </w:rPr>
        <w:t xml:space="preserve">ensure the </w:t>
      </w:r>
      <w:r>
        <w:rPr>
          <w:rFonts w:ascii="Arial" w:hAnsi="Arial" w:cs="Arial"/>
        </w:rPr>
        <w:t>acceptable condition of these properties; and</w:t>
      </w:r>
    </w:p>
    <w:p w:rsidR="00EC4D04" w:rsidRDefault="00EC4D04" w:rsidP="00A4066E">
      <w:pPr>
        <w:spacing w:after="0" w:line="300" w:lineRule="atLeast"/>
        <w:ind w:firstLine="720"/>
        <w:rPr>
          <w:rFonts w:ascii="Arial" w:hAnsi="Arial" w:cs="Arial"/>
        </w:rPr>
      </w:pPr>
    </w:p>
    <w:p w:rsidR="00331B43" w:rsidRDefault="00EC4D04" w:rsidP="00A4066E">
      <w:pPr>
        <w:spacing w:after="0" w:line="300" w:lineRule="atLeast"/>
        <w:ind w:firstLine="720"/>
        <w:rPr>
          <w:rFonts w:ascii="Arial" w:hAnsi="Arial" w:cs="Arial"/>
        </w:rPr>
      </w:pPr>
      <w:r>
        <w:rPr>
          <w:rFonts w:ascii="Arial" w:hAnsi="Arial" w:cs="Arial"/>
          <w:b/>
        </w:rPr>
        <w:t>WHEREAS,</w:t>
      </w:r>
      <w:r>
        <w:rPr>
          <w:rFonts w:ascii="Arial" w:hAnsi="Arial" w:cs="Arial"/>
        </w:rPr>
        <w:t xml:space="preserve"> vacant and abandoned properties act as a significant financial drain on municipalities requiring </w:t>
      </w:r>
      <w:r w:rsidR="00331B43">
        <w:rPr>
          <w:rFonts w:ascii="Arial" w:hAnsi="Arial" w:cs="Arial"/>
        </w:rPr>
        <w:t xml:space="preserve">a </w:t>
      </w:r>
      <w:r>
        <w:rPr>
          <w:rFonts w:ascii="Arial" w:hAnsi="Arial" w:cs="Arial"/>
        </w:rPr>
        <w:t xml:space="preserve">disproportionate </w:t>
      </w:r>
      <w:r w:rsidR="00331B43">
        <w:rPr>
          <w:rFonts w:ascii="Arial" w:hAnsi="Arial" w:cs="Arial"/>
        </w:rPr>
        <w:t xml:space="preserve">amount </w:t>
      </w:r>
      <w:r>
        <w:rPr>
          <w:rFonts w:ascii="Arial" w:hAnsi="Arial" w:cs="Arial"/>
        </w:rPr>
        <w:t>of municipal resources w</w:t>
      </w:r>
      <w:r w:rsidR="00331B43">
        <w:rPr>
          <w:rFonts w:ascii="Arial" w:hAnsi="Arial" w:cs="Arial"/>
        </w:rPr>
        <w:t xml:space="preserve">hile providing minimal </w:t>
      </w:r>
      <w:proofErr w:type="spellStart"/>
      <w:r w:rsidR="00331B43">
        <w:rPr>
          <w:rFonts w:ascii="Arial" w:hAnsi="Arial" w:cs="Arial"/>
        </w:rPr>
        <w:t>ratables</w:t>
      </w:r>
      <w:proofErr w:type="spellEnd"/>
      <w:r w:rsidR="00331B43">
        <w:rPr>
          <w:rFonts w:ascii="Arial" w:hAnsi="Arial" w:cs="Arial"/>
        </w:rPr>
        <w:t>; and</w:t>
      </w:r>
    </w:p>
    <w:p w:rsidR="00331B43" w:rsidRDefault="00331B43" w:rsidP="00A4066E">
      <w:pPr>
        <w:spacing w:after="0" w:line="300" w:lineRule="atLeast"/>
        <w:ind w:firstLine="720"/>
        <w:rPr>
          <w:rFonts w:ascii="Arial" w:hAnsi="Arial" w:cs="Arial"/>
        </w:rPr>
      </w:pPr>
    </w:p>
    <w:p w:rsidR="00EC4D04" w:rsidRDefault="00331B43" w:rsidP="00A4066E">
      <w:pPr>
        <w:spacing w:after="0" w:line="300" w:lineRule="atLeast"/>
        <w:ind w:firstLine="720"/>
        <w:rPr>
          <w:rFonts w:ascii="Arial" w:hAnsi="Arial" w:cs="Arial"/>
        </w:rPr>
      </w:pPr>
      <w:r w:rsidRPr="00331B43">
        <w:rPr>
          <w:rFonts w:ascii="Arial" w:hAnsi="Arial" w:cs="Arial"/>
          <w:b/>
        </w:rPr>
        <w:t>WHEREAS</w:t>
      </w:r>
      <w:r>
        <w:rPr>
          <w:rFonts w:ascii="Arial" w:hAnsi="Arial" w:cs="Arial"/>
        </w:rPr>
        <w:t>,</w:t>
      </w:r>
      <w:r w:rsidR="00EC4D04">
        <w:rPr>
          <w:rFonts w:ascii="Arial" w:hAnsi="Arial" w:cs="Arial"/>
        </w:rPr>
        <w:t xml:space="preserve">  </w:t>
      </w:r>
      <w:r>
        <w:rPr>
          <w:rFonts w:ascii="Arial" w:hAnsi="Arial" w:cs="Arial"/>
        </w:rPr>
        <w:t>a</w:t>
      </w:r>
      <w:r w:rsidR="00EC4D04">
        <w:rPr>
          <w:rFonts w:ascii="Arial" w:hAnsi="Arial" w:cs="Arial"/>
        </w:rPr>
        <w:t xml:space="preserve"> study in Richmond, Virginia indicated that of all the economic and demographic variables tested, vacant and abandoned properties had the highest correlation of incidents of crime, and</w:t>
      </w:r>
    </w:p>
    <w:p w:rsidR="00EC4D04" w:rsidRDefault="00EC4D04" w:rsidP="00A4066E">
      <w:pPr>
        <w:spacing w:after="0" w:line="300" w:lineRule="atLeast"/>
        <w:ind w:firstLine="720"/>
        <w:rPr>
          <w:rFonts w:ascii="Arial" w:hAnsi="Arial" w:cs="Arial"/>
        </w:rPr>
      </w:pPr>
    </w:p>
    <w:p w:rsidR="00EC4D04" w:rsidRDefault="00EC4D04" w:rsidP="00A4066E">
      <w:pPr>
        <w:spacing w:after="0" w:line="300" w:lineRule="atLeast"/>
        <w:ind w:firstLine="720"/>
        <w:rPr>
          <w:rFonts w:ascii="Arial" w:hAnsi="Arial" w:cs="Arial"/>
        </w:rPr>
      </w:pPr>
      <w:r>
        <w:rPr>
          <w:rFonts w:ascii="Arial" w:hAnsi="Arial" w:cs="Arial"/>
          <w:b/>
        </w:rPr>
        <w:t xml:space="preserve">WHEREAS, </w:t>
      </w:r>
      <w:r>
        <w:rPr>
          <w:rFonts w:ascii="Arial" w:hAnsi="Arial" w:cs="Arial"/>
        </w:rPr>
        <w:t xml:space="preserve">the National Vacant Properties Campaign shows that vacant properties are an </w:t>
      </w:r>
      <w:r w:rsidR="00331B43">
        <w:rPr>
          <w:rFonts w:ascii="Arial" w:hAnsi="Arial" w:cs="Arial"/>
        </w:rPr>
        <w:t xml:space="preserve">increasing </w:t>
      </w:r>
      <w:r>
        <w:rPr>
          <w:rFonts w:ascii="Arial" w:hAnsi="Arial" w:cs="Arial"/>
        </w:rPr>
        <w:t xml:space="preserve">expense with every year a property remains vacant or abandoned as such vacant properties produce minimal tax </w:t>
      </w:r>
      <w:proofErr w:type="spellStart"/>
      <w:r>
        <w:rPr>
          <w:rFonts w:ascii="Arial" w:hAnsi="Arial" w:cs="Arial"/>
        </w:rPr>
        <w:t>ratables</w:t>
      </w:r>
      <w:proofErr w:type="spellEnd"/>
      <w:r>
        <w:rPr>
          <w:rFonts w:ascii="Arial" w:hAnsi="Arial" w:cs="Arial"/>
        </w:rPr>
        <w:t xml:space="preserve"> and require significant time, attention and funds from departments such as </w:t>
      </w:r>
      <w:r w:rsidR="00331B43">
        <w:rPr>
          <w:rFonts w:ascii="Arial" w:hAnsi="Arial" w:cs="Arial"/>
        </w:rPr>
        <w:t>n</w:t>
      </w:r>
      <w:r>
        <w:rPr>
          <w:rFonts w:ascii="Arial" w:hAnsi="Arial" w:cs="Arial"/>
        </w:rPr>
        <w:t xml:space="preserve">uisance </w:t>
      </w:r>
      <w:r w:rsidR="00331B43">
        <w:rPr>
          <w:rFonts w:ascii="Arial" w:hAnsi="Arial" w:cs="Arial"/>
        </w:rPr>
        <w:t>a</w:t>
      </w:r>
      <w:r>
        <w:rPr>
          <w:rFonts w:ascii="Arial" w:hAnsi="Arial" w:cs="Arial"/>
        </w:rPr>
        <w:t xml:space="preserve">batement, </w:t>
      </w:r>
      <w:r w:rsidR="00331B43">
        <w:rPr>
          <w:rFonts w:ascii="Arial" w:hAnsi="Arial" w:cs="Arial"/>
        </w:rPr>
        <w:t>c</w:t>
      </w:r>
      <w:r>
        <w:rPr>
          <w:rFonts w:ascii="Arial" w:hAnsi="Arial" w:cs="Arial"/>
        </w:rPr>
        <w:t xml:space="preserve">rime, </w:t>
      </w:r>
      <w:r w:rsidR="00331B43">
        <w:rPr>
          <w:rFonts w:ascii="Arial" w:hAnsi="Arial" w:cs="Arial"/>
        </w:rPr>
        <w:t>f</w:t>
      </w:r>
      <w:r>
        <w:rPr>
          <w:rFonts w:ascii="Arial" w:hAnsi="Arial" w:cs="Arial"/>
        </w:rPr>
        <w:t xml:space="preserve">ire </w:t>
      </w:r>
      <w:r w:rsidR="00331B43">
        <w:rPr>
          <w:rFonts w:ascii="Arial" w:hAnsi="Arial" w:cs="Arial"/>
        </w:rPr>
        <w:t>p</w:t>
      </w:r>
      <w:r>
        <w:rPr>
          <w:rFonts w:ascii="Arial" w:hAnsi="Arial" w:cs="Arial"/>
        </w:rPr>
        <w:t>revention and an overall decrease in neighboring property values; and</w:t>
      </w:r>
    </w:p>
    <w:p w:rsidR="00EC4D04" w:rsidRDefault="00EC4D04" w:rsidP="00A4066E">
      <w:pPr>
        <w:spacing w:after="0" w:line="300" w:lineRule="atLeast"/>
        <w:ind w:firstLine="720"/>
        <w:rPr>
          <w:rFonts w:ascii="Arial" w:hAnsi="Arial" w:cs="Arial"/>
        </w:rPr>
      </w:pPr>
    </w:p>
    <w:p w:rsidR="00EC4D04" w:rsidRDefault="00EC4D04" w:rsidP="00A4066E">
      <w:pPr>
        <w:spacing w:after="0" w:line="300" w:lineRule="atLeast"/>
        <w:ind w:firstLine="720"/>
        <w:rPr>
          <w:rFonts w:ascii="Arial" w:hAnsi="Arial" w:cs="Arial"/>
        </w:rPr>
      </w:pPr>
      <w:r>
        <w:rPr>
          <w:rFonts w:ascii="Arial" w:hAnsi="Arial" w:cs="Arial"/>
          <w:b/>
        </w:rPr>
        <w:t>WHEREAS</w:t>
      </w:r>
      <w:r>
        <w:rPr>
          <w:rFonts w:ascii="Arial" w:hAnsi="Arial" w:cs="Arial"/>
        </w:rPr>
        <w:t xml:space="preserve">, </w:t>
      </w:r>
      <w:r w:rsidR="00331B43">
        <w:rPr>
          <w:rFonts w:ascii="Arial" w:hAnsi="Arial" w:cs="Arial"/>
        </w:rPr>
        <w:t>vacant and abandoned properties are a</w:t>
      </w:r>
      <w:r>
        <w:rPr>
          <w:rFonts w:ascii="Arial" w:hAnsi="Arial" w:cs="Arial"/>
        </w:rPr>
        <w:t xml:space="preserve"> strain o</w:t>
      </w:r>
      <w:r w:rsidR="00331B43">
        <w:rPr>
          <w:rFonts w:ascii="Arial" w:hAnsi="Arial" w:cs="Arial"/>
        </w:rPr>
        <w:t>n the</w:t>
      </w:r>
      <w:r>
        <w:rPr>
          <w:rFonts w:ascii="Arial" w:hAnsi="Arial" w:cs="Arial"/>
        </w:rPr>
        <w:t xml:space="preserve"> resources of local Police, Fire, Building and Health Departments, depreciate property values, reduce property tax revenue, attract crime and degrade the quality of life for remaining residents, and</w:t>
      </w:r>
    </w:p>
    <w:p w:rsidR="00C654DE" w:rsidRDefault="00C654DE" w:rsidP="00A4066E">
      <w:pPr>
        <w:spacing w:after="0" w:line="300" w:lineRule="atLeast"/>
        <w:ind w:firstLine="720"/>
        <w:rPr>
          <w:rFonts w:ascii="Arial" w:hAnsi="Arial" w:cs="Arial"/>
        </w:rPr>
      </w:pPr>
    </w:p>
    <w:p w:rsidR="00C654DE" w:rsidRDefault="00C654DE" w:rsidP="00A4066E">
      <w:pPr>
        <w:spacing w:after="0" w:line="300" w:lineRule="atLeast"/>
        <w:ind w:firstLine="720"/>
        <w:rPr>
          <w:rFonts w:ascii="Arial" w:hAnsi="Arial" w:cs="Arial"/>
        </w:rPr>
      </w:pPr>
      <w:r w:rsidRPr="00C654DE">
        <w:rPr>
          <w:rFonts w:ascii="Arial" w:hAnsi="Arial" w:cs="Arial"/>
          <w:b/>
        </w:rPr>
        <w:t>WHEREAS</w:t>
      </w:r>
      <w:r>
        <w:rPr>
          <w:rFonts w:ascii="Arial" w:hAnsi="Arial" w:cs="Arial"/>
        </w:rPr>
        <w:t>, taxpayers who take care of their homes and properties should not have to subsidize these properties and, accordingly, a registration fee should be assessed to cover such costs; and</w:t>
      </w:r>
    </w:p>
    <w:p w:rsidR="00EC4D04" w:rsidRDefault="00EC4D04" w:rsidP="00A4066E">
      <w:pPr>
        <w:spacing w:after="0" w:line="300" w:lineRule="atLeast"/>
        <w:ind w:firstLine="720"/>
        <w:rPr>
          <w:rFonts w:ascii="Arial" w:hAnsi="Arial" w:cs="Arial"/>
        </w:rPr>
      </w:pPr>
    </w:p>
    <w:p w:rsidR="00EC4D04" w:rsidRDefault="00EC4D04" w:rsidP="00A4066E">
      <w:pPr>
        <w:spacing w:after="0" w:line="300" w:lineRule="atLeast"/>
        <w:ind w:firstLine="720"/>
        <w:rPr>
          <w:rFonts w:ascii="Arial" w:hAnsi="Arial" w:cs="Arial"/>
        </w:rPr>
      </w:pPr>
      <w:r>
        <w:rPr>
          <w:rFonts w:ascii="Arial" w:hAnsi="Arial" w:cs="Arial"/>
          <w:b/>
        </w:rPr>
        <w:t>WHEREAS</w:t>
      </w:r>
      <w:r>
        <w:rPr>
          <w:rFonts w:ascii="Arial" w:hAnsi="Arial" w:cs="Arial"/>
        </w:rPr>
        <w:t>, it is necessary to take steps to monitor such properties and protect Borough residents.</w:t>
      </w:r>
    </w:p>
    <w:p w:rsidR="00EC4D04" w:rsidRDefault="00EC4D04" w:rsidP="00A4066E">
      <w:pPr>
        <w:spacing w:after="0" w:line="300" w:lineRule="atLeast"/>
        <w:ind w:firstLine="720"/>
        <w:rPr>
          <w:rFonts w:ascii="Arial" w:hAnsi="Arial" w:cs="Arial"/>
        </w:rPr>
      </w:pPr>
    </w:p>
    <w:p w:rsidR="00331B43" w:rsidRPr="00331B43" w:rsidRDefault="00331B43" w:rsidP="00331B43">
      <w:pPr>
        <w:spacing w:after="0" w:line="300" w:lineRule="atLeast"/>
        <w:ind w:firstLine="720"/>
        <w:rPr>
          <w:rFonts w:ascii="Arial" w:hAnsi="Arial" w:cs="Arial"/>
        </w:rPr>
      </w:pPr>
      <w:r w:rsidRPr="00331B43">
        <w:rPr>
          <w:rFonts w:ascii="Arial" w:hAnsi="Arial" w:cs="Arial"/>
          <w:b/>
        </w:rPr>
        <w:t xml:space="preserve">NOW THEREFORE, BE IT ORDAINED </w:t>
      </w:r>
      <w:r w:rsidRPr="00331B43">
        <w:rPr>
          <w:rFonts w:ascii="Arial" w:hAnsi="Arial" w:cs="Arial"/>
        </w:rPr>
        <w:t>by the Mayor and Borough Council of the Borough of Bloomingdale, in the County of Passaic and State of New Jersey, as follows:</w:t>
      </w:r>
    </w:p>
    <w:p w:rsidR="00331B43" w:rsidRPr="00331B43" w:rsidRDefault="00331B43" w:rsidP="00331B43">
      <w:pPr>
        <w:spacing w:after="0" w:line="300" w:lineRule="atLeast"/>
        <w:ind w:firstLine="720"/>
        <w:rPr>
          <w:rFonts w:ascii="Arial" w:hAnsi="Arial" w:cs="Arial"/>
          <w:b/>
        </w:rPr>
      </w:pPr>
    </w:p>
    <w:p w:rsidR="00331B43" w:rsidRDefault="00331B43" w:rsidP="00331B43">
      <w:pPr>
        <w:spacing w:after="0" w:line="300" w:lineRule="atLeast"/>
        <w:ind w:firstLine="720"/>
        <w:rPr>
          <w:rFonts w:ascii="Arial" w:hAnsi="Arial" w:cs="Arial"/>
        </w:rPr>
      </w:pPr>
      <w:r w:rsidRPr="00331B43">
        <w:rPr>
          <w:rFonts w:ascii="Arial" w:hAnsi="Arial" w:cs="Arial"/>
          <w:b/>
        </w:rPr>
        <w:lastRenderedPageBreak/>
        <w:t xml:space="preserve">SECTION 1.  </w:t>
      </w:r>
      <w:r w:rsidRPr="00331B43">
        <w:rPr>
          <w:rFonts w:ascii="Arial" w:hAnsi="Arial" w:cs="Arial"/>
        </w:rPr>
        <w:t xml:space="preserve">A new section 11-8 is to be added to the Code of the Borough of Bloomingdale, entitled “Vacant and Abandoned Properties,” providing as follows: </w:t>
      </w:r>
    </w:p>
    <w:p w:rsidR="00331B43" w:rsidRDefault="00331B43" w:rsidP="00C654DE">
      <w:pPr>
        <w:spacing w:after="0" w:line="300" w:lineRule="atLeast"/>
        <w:rPr>
          <w:rFonts w:ascii="Arial" w:hAnsi="Arial" w:cs="Arial"/>
          <w:b/>
        </w:rPr>
      </w:pPr>
    </w:p>
    <w:p w:rsidR="00331B43" w:rsidRPr="00331B43" w:rsidRDefault="00CC044A" w:rsidP="00331B43">
      <w:pPr>
        <w:spacing w:after="0" w:line="300" w:lineRule="atLeast"/>
        <w:ind w:firstLine="720"/>
        <w:rPr>
          <w:rFonts w:ascii="Arial" w:hAnsi="Arial" w:cs="Arial"/>
          <w:color w:val="333333"/>
        </w:rPr>
      </w:pPr>
      <w:hyperlink r:id="rId4" w:anchor="27378460" w:tooltip="161-10A" w:history="1">
        <w:r w:rsidR="00EC4D04" w:rsidRPr="00331B43">
          <w:rPr>
            <w:rFonts w:ascii="Arial" w:hAnsi="Arial" w:cs="Arial"/>
            <w:b/>
            <w:color w:val="000000"/>
          </w:rPr>
          <w:t>11-8.1 </w:t>
        </w:r>
      </w:hyperlink>
      <w:r w:rsidR="00331B43" w:rsidRPr="00331B43">
        <w:rPr>
          <w:rFonts w:ascii="Arial" w:hAnsi="Arial" w:cs="Arial"/>
          <w:b/>
          <w:color w:val="000000"/>
        </w:rPr>
        <w:tab/>
      </w:r>
      <w:r w:rsidR="00EC4D04" w:rsidRPr="00331B43">
        <w:rPr>
          <w:rFonts w:ascii="Arial" w:hAnsi="Arial" w:cs="Arial"/>
          <w:b/>
          <w:color w:val="333333"/>
        </w:rPr>
        <w:t>Definitions</w:t>
      </w:r>
      <w:r w:rsidR="00EC4D04" w:rsidRPr="00331B43">
        <w:rPr>
          <w:rFonts w:ascii="Arial" w:hAnsi="Arial" w:cs="Arial"/>
          <w:color w:val="333333"/>
        </w:rPr>
        <w:t xml:space="preserve">. </w:t>
      </w:r>
    </w:p>
    <w:p w:rsidR="00331B43" w:rsidRPr="00331B43" w:rsidRDefault="00331B43" w:rsidP="00331B43">
      <w:pPr>
        <w:spacing w:after="0" w:line="300" w:lineRule="atLeast"/>
        <w:ind w:firstLine="720"/>
        <w:rPr>
          <w:rFonts w:ascii="Arial" w:hAnsi="Arial" w:cs="Arial"/>
          <w:color w:val="333333"/>
        </w:rPr>
      </w:pPr>
    </w:p>
    <w:p w:rsidR="00EC4D04" w:rsidRPr="00331B43" w:rsidRDefault="00EC4D04" w:rsidP="00331B43">
      <w:pPr>
        <w:spacing w:after="0" w:line="300" w:lineRule="atLeast"/>
        <w:ind w:firstLine="720"/>
        <w:rPr>
          <w:rFonts w:ascii="Arial" w:hAnsi="Arial" w:cs="Arial"/>
          <w:color w:val="333333"/>
        </w:rPr>
      </w:pPr>
      <w:r w:rsidRPr="00331B43">
        <w:rPr>
          <w:rFonts w:ascii="Arial" w:hAnsi="Arial" w:cs="Arial"/>
          <w:color w:val="333333"/>
        </w:rPr>
        <w:t>As used in this section, the following terms shall have the meanings indicated:</w:t>
      </w:r>
    </w:p>
    <w:p w:rsidR="00EC4D04" w:rsidRPr="00331B43" w:rsidRDefault="00EC4D04" w:rsidP="00130123">
      <w:pPr>
        <w:spacing w:after="0" w:line="300" w:lineRule="atLeast"/>
        <w:rPr>
          <w:rFonts w:ascii="Arial" w:hAnsi="Arial" w:cs="Arial"/>
          <w:color w:val="333333"/>
        </w:rPr>
      </w:pPr>
    </w:p>
    <w:p w:rsidR="00C654DE" w:rsidRDefault="00CC044A" w:rsidP="00331B43">
      <w:pPr>
        <w:spacing w:after="0" w:line="300" w:lineRule="atLeast"/>
        <w:ind w:left="720"/>
        <w:rPr>
          <w:rFonts w:ascii="Arial" w:hAnsi="Arial" w:cs="Arial"/>
          <w:b/>
          <w:bCs/>
          <w:color w:val="333333"/>
        </w:rPr>
      </w:pPr>
      <w:hyperlink r:id="rId5" w:anchor="27378461" w:history="1">
        <w:r w:rsidR="00EC4D04" w:rsidRPr="00331B43">
          <w:rPr>
            <w:rFonts w:ascii="Arial" w:hAnsi="Arial" w:cs="Arial"/>
            <w:b/>
            <w:bCs/>
            <w:color w:val="000000"/>
          </w:rPr>
          <w:t>ABANDONED PROPERTY</w:t>
        </w:r>
      </w:hyperlink>
      <w:r w:rsidR="00EC4D04" w:rsidRPr="00331B43">
        <w:rPr>
          <w:rFonts w:ascii="Arial" w:hAnsi="Arial" w:cs="Arial"/>
          <w:b/>
          <w:bCs/>
          <w:color w:val="333333"/>
        </w:rPr>
        <w:t xml:space="preserve">- </w:t>
      </w:r>
    </w:p>
    <w:p w:rsidR="00C654DE" w:rsidRDefault="00C654DE" w:rsidP="00331B43">
      <w:pPr>
        <w:spacing w:after="0" w:line="300" w:lineRule="atLeast"/>
        <w:ind w:left="720"/>
        <w:rPr>
          <w:rFonts w:ascii="Arial" w:hAnsi="Arial" w:cs="Arial"/>
          <w:b/>
          <w:bCs/>
          <w:color w:val="333333"/>
        </w:rPr>
      </w:pPr>
    </w:p>
    <w:p w:rsidR="00EC4D04" w:rsidRPr="00331B43" w:rsidRDefault="00EC4D04" w:rsidP="00331B43">
      <w:pPr>
        <w:spacing w:after="0" w:line="300" w:lineRule="atLeast"/>
        <w:ind w:left="720"/>
        <w:rPr>
          <w:rFonts w:ascii="Arial" w:hAnsi="Arial" w:cs="Arial"/>
          <w:b/>
          <w:bCs/>
          <w:color w:val="333333"/>
        </w:rPr>
      </w:pPr>
      <w:r w:rsidRPr="00331B43">
        <w:rPr>
          <w:rFonts w:ascii="Arial" w:hAnsi="Arial" w:cs="Arial"/>
          <w:color w:val="333333"/>
        </w:rPr>
        <w:t>As defined in accordance with the Abandoned Properties Rehabilitation Act, N.J.S.A. 55:19-78 et seq., shall mean the following:</w:t>
      </w:r>
    </w:p>
    <w:p w:rsidR="00EC4D04" w:rsidRPr="00331B43" w:rsidRDefault="00CC044A" w:rsidP="00130123">
      <w:pPr>
        <w:spacing w:before="210" w:after="210" w:line="300" w:lineRule="atLeast"/>
        <w:ind w:left="1200"/>
        <w:rPr>
          <w:rFonts w:ascii="Arial" w:hAnsi="Arial" w:cs="Arial"/>
          <w:color w:val="333333"/>
        </w:rPr>
      </w:pPr>
      <w:hyperlink r:id="rId6" w:anchor="27378462" w:history="1">
        <w:r w:rsidR="00EC4D04" w:rsidRPr="00331B43">
          <w:rPr>
            <w:rFonts w:ascii="Arial" w:hAnsi="Arial" w:cs="Arial"/>
            <w:color w:val="000000"/>
          </w:rPr>
          <w:t>(1) </w:t>
        </w:r>
      </w:hyperlink>
      <w:r w:rsidR="00EC4D04" w:rsidRPr="00331B43">
        <w:rPr>
          <w:rFonts w:ascii="Arial" w:hAnsi="Arial" w:cs="Arial"/>
          <w:color w:val="333333"/>
        </w:rPr>
        <w:t>Except as provided in Section 6 of P.L. 2003, c. 210 (N.J.S.A. 55:19-83), any property that has not been legally occupied for a period of six months and which meets any one of the following additional criteria may be deemed to be abandoned property upon a determination by the Construction Official that:</w:t>
      </w:r>
    </w:p>
    <w:p w:rsidR="00EC4D04" w:rsidRPr="00331B43" w:rsidRDefault="00CC044A" w:rsidP="00130123">
      <w:pPr>
        <w:spacing w:before="210" w:after="210" w:line="300" w:lineRule="atLeast"/>
        <w:ind w:left="1680"/>
        <w:rPr>
          <w:rFonts w:ascii="Arial" w:hAnsi="Arial" w:cs="Arial"/>
          <w:color w:val="333333"/>
        </w:rPr>
      </w:pPr>
      <w:hyperlink r:id="rId7" w:anchor="27378463" w:history="1">
        <w:r w:rsidR="00EC4D04" w:rsidRPr="00331B43">
          <w:rPr>
            <w:rFonts w:ascii="Arial" w:hAnsi="Arial" w:cs="Arial"/>
            <w:color w:val="000000"/>
          </w:rPr>
          <w:t>(a) </w:t>
        </w:r>
      </w:hyperlink>
      <w:r w:rsidR="00EC4D04" w:rsidRPr="00331B43">
        <w:rPr>
          <w:rFonts w:ascii="Arial" w:hAnsi="Arial" w:cs="Arial"/>
          <w:color w:val="333333"/>
        </w:rPr>
        <w:t>The property is in need of rehabilitation in the reasonable judgment of the Construction Official, and no rehabilitation has taken place during that six-month period;</w:t>
      </w:r>
    </w:p>
    <w:p w:rsidR="00EC4D04" w:rsidRPr="00331B43" w:rsidRDefault="00CC044A" w:rsidP="00130123">
      <w:pPr>
        <w:spacing w:before="210" w:after="210" w:line="300" w:lineRule="atLeast"/>
        <w:ind w:left="1680"/>
        <w:rPr>
          <w:rFonts w:ascii="Arial" w:hAnsi="Arial" w:cs="Arial"/>
          <w:color w:val="333333"/>
        </w:rPr>
      </w:pPr>
      <w:hyperlink r:id="rId8" w:anchor="27378464" w:history="1">
        <w:r w:rsidR="00EC4D04" w:rsidRPr="00331B43">
          <w:rPr>
            <w:rFonts w:ascii="Arial" w:hAnsi="Arial" w:cs="Arial"/>
            <w:color w:val="000000"/>
          </w:rPr>
          <w:t>(b) </w:t>
        </w:r>
      </w:hyperlink>
      <w:r w:rsidR="00EC4D04" w:rsidRPr="00331B43">
        <w:rPr>
          <w:rFonts w:ascii="Arial" w:hAnsi="Arial" w:cs="Arial"/>
          <w:color w:val="333333"/>
        </w:rPr>
        <w:t>Construction was initiated on the property and was discontinued prior to completion, leaving the building unsuitable for occupancy, and no construction has taken place for at least six months as of the date of a determination by the Construction Official pursuant to this section;</w:t>
      </w:r>
    </w:p>
    <w:p w:rsidR="00EC4D04" w:rsidRPr="00331B43" w:rsidRDefault="00CC044A" w:rsidP="00130123">
      <w:pPr>
        <w:spacing w:before="210" w:after="210" w:line="300" w:lineRule="atLeast"/>
        <w:ind w:left="1680"/>
        <w:rPr>
          <w:rFonts w:ascii="Arial" w:hAnsi="Arial" w:cs="Arial"/>
          <w:color w:val="333333"/>
        </w:rPr>
      </w:pPr>
      <w:hyperlink r:id="rId9" w:anchor="27378465" w:history="1">
        <w:r w:rsidR="00EC4D04" w:rsidRPr="00331B43">
          <w:rPr>
            <w:rFonts w:ascii="Arial" w:hAnsi="Arial" w:cs="Arial"/>
            <w:color w:val="000000"/>
          </w:rPr>
          <w:t>(c) </w:t>
        </w:r>
      </w:hyperlink>
      <w:r w:rsidR="00EC4D04" w:rsidRPr="00331B43">
        <w:rPr>
          <w:rFonts w:ascii="Arial" w:hAnsi="Arial" w:cs="Arial"/>
          <w:color w:val="333333"/>
        </w:rPr>
        <w:t xml:space="preserve">At least one installment of property tax remains unpaid and delinquent on that property in accordance with Chapter 4 of Title 54 of the Revised Statutes (see N.J.S.A. 54:4-1 et </w:t>
      </w:r>
      <w:proofErr w:type="spellStart"/>
      <w:r w:rsidR="00EC4D04" w:rsidRPr="00331B43">
        <w:rPr>
          <w:rFonts w:ascii="Arial" w:hAnsi="Arial" w:cs="Arial"/>
          <w:color w:val="333333"/>
        </w:rPr>
        <w:t>seq</w:t>
      </w:r>
      <w:proofErr w:type="spellEnd"/>
      <w:r w:rsidR="00EC4D04" w:rsidRPr="00331B43">
        <w:rPr>
          <w:rFonts w:ascii="Arial" w:hAnsi="Arial" w:cs="Arial"/>
          <w:color w:val="333333"/>
        </w:rPr>
        <w:t>) as of the date of a determination by the Construction Official pursuant to this section; or</w:t>
      </w:r>
    </w:p>
    <w:p w:rsidR="00EC4D04" w:rsidRPr="00331B43" w:rsidRDefault="00CC044A" w:rsidP="00130123">
      <w:pPr>
        <w:spacing w:before="210" w:after="0" w:line="300" w:lineRule="atLeast"/>
        <w:ind w:left="1680"/>
        <w:rPr>
          <w:rFonts w:ascii="Arial" w:hAnsi="Arial" w:cs="Arial"/>
          <w:color w:val="333333"/>
        </w:rPr>
      </w:pPr>
      <w:hyperlink r:id="rId10" w:anchor="27378466" w:history="1">
        <w:r w:rsidR="00EC4D04" w:rsidRPr="00331B43">
          <w:rPr>
            <w:rFonts w:ascii="Arial" w:hAnsi="Arial" w:cs="Arial"/>
            <w:color w:val="000000"/>
          </w:rPr>
          <w:t>(d) </w:t>
        </w:r>
      </w:hyperlink>
      <w:r w:rsidR="00EC4D04" w:rsidRPr="00331B43">
        <w:rPr>
          <w:rFonts w:ascii="Arial" w:hAnsi="Arial" w:cs="Arial"/>
          <w:color w:val="333333"/>
        </w:rPr>
        <w:t>The property has been determined to be a nuisance by the Construction Official in accordance with Section 5 of P.L. 2003, c. 210 (N.J.S.A. 55:19-82).</w:t>
      </w:r>
    </w:p>
    <w:p w:rsidR="00EC4D04" w:rsidRPr="00331B43" w:rsidRDefault="00EC4D04" w:rsidP="00130123">
      <w:pPr>
        <w:spacing w:before="210" w:after="0" w:line="300" w:lineRule="atLeast"/>
        <w:ind w:left="1200"/>
        <w:rPr>
          <w:rFonts w:ascii="Arial" w:hAnsi="Arial" w:cs="Arial"/>
          <w:color w:val="333333"/>
        </w:rPr>
      </w:pPr>
      <w:r w:rsidRPr="00331B43">
        <w:rPr>
          <w:rFonts w:ascii="Arial" w:hAnsi="Arial" w:cs="Arial"/>
          <w:color w:val="333333"/>
        </w:rPr>
        <w:t xml:space="preserve"> (2) A property which contains both residential and non-residential space may be considered abandoned pursuant to P.L. 2003, c. 210 (N.J.S.A. 55:19-78 et seq.) so long as two-thirds or more of the total net square footage of the building was previously legally occupied as residential space and none of the residential space has been legally occupied for at least six months at the time of the determination of abandonment by the Construction Official and the property meets the criteria of either Subsection (1)(a) or Subsection (1)(d) of this Subsection 8.1 </w:t>
      </w:r>
    </w:p>
    <w:p w:rsidR="00C654DE" w:rsidRDefault="00C654DE" w:rsidP="00530717">
      <w:pPr>
        <w:spacing w:before="240" w:after="0" w:line="300" w:lineRule="atLeast"/>
        <w:ind w:firstLine="720"/>
      </w:pPr>
    </w:p>
    <w:p w:rsidR="00C654DE" w:rsidRDefault="00C654DE" w:rsidP="00530717">
      <w:pPr>
        <w:spacing w:before="240" w:after="0" w:line="300" w:lineRule="atLeast"/>
        <w:ind w:firstLine="720"/>
      </w:pPr>
    </w:p>
    <w:p w:rsidR="00EC4D04" w:rsidRPr="00331B43" w:rsidRDefault="00CC044A" w:rsidP="00530717">
      <w:pPr>
        <w:spacing w:before="240" w:after="0" w:line="300" w:lineRule="atLeast"/>
        <w:ind w:firstLine="720"/>
        <w:rPr>
          <w:rFonts w:ascii="Arial" w:hAnsi="Arial" w:cs="Arial"/>
          <w:b/>
          <w:bCs/>
          <w:color w:val="333333"/>
        </w:rPr>
      </w:pPr>
      <w:hyperlink r:id="rId11" w:anchor="27378468" w:history="1">
        <w:r w:rsidR="00EC4D04" w:rsidRPr="00331B43">
          <w:rPr>
            <w:rFonts w:ascii="Arial" w:hAnsi="Arial" w:cs="Arial"/>
            <w:b/>
            <w:bCs/>
            <w:color w:val="000000"/>
          </w:rPr>
          <w:t>EVIDENCE OF VACANCY</w:t>
        </w:r>
      </w:hyperlink>
      <w:r w:rsidR="00EC4D04" w:rsidRPr="00331B43">
        <w:rPr>
          <w:rFonts w:ascii="Arial" w:hAnsi="Arial" w:cs="Arial"/>
          <w:b/>
          <w:bCs/>
          <w:color w:val="333333"/>
        </w:rPr>
        <w:t>-</w:t>
      </w:r>
    </w:p>
    <w:p w:rsidR="00EC4D04" w:rsidRPr="00331B43" w:rsidRDefault="00CC044A" w:rsidP="00130123">
      <w:pPr>
        <w:spacing w:before="210" w:after="210" w:line="300" w:lineRule="atLeast"/>
        <w:ind w:left="1200"/>
        <w:rPr>
          <w:rFonts w:ascii="Arial" w:hAnsi="Arial" w:cs="Arial"/>
          <w:color w:val="333333"/>
        </w:rPr>
      </w:pPr>
      <w:hyperlink r:id="rId12" w:anchor="27378469" w:history="1">
        <w:r w:rsidR="00EC4D04" w:rsidRPr="00331B43">
          <w:rPr>
            <w:rFonts w:ascii="Arial" w:hAnsi="Arial" w:cs="Arial"/>
            <w:color w:val="000000"/>
          </w:rPr>
          <w:t>(1) </w:t>
        </w:r>
      </w:hyperlink>
      <w:r w:rsidR="00EC4D04" w:rsidRPr="00331B43">
        <w:rPr>
          <w:rFonts w:ascii="Arial" w:hAnsi="Arial" w:cs="Arial"/>
          <w:color w:val="333333"/>
        </w:rPr>
        <w:t>Any condition that on its own or combined with other conditions present would lead a reasonable person to believe that the property is or has been vacant for three or more months. Such evidence would include, but is not limited to, evidence of the existence of two or more of the following conditions at a property: overgrown or dead vegetation; accumulation of newspapers, circulars, flyers or mail; past-due utility notices or disconnected utilities; accumulation of trash, junk or debris; the absence of window coverings such as curtains, blinds or shutters; the absence of furnishings or personal items consistent with residential habitation; statements by neighbors, delivery agents, or government employees that the property is vacant or abandoned; infestation by insects, vermin, rats or other pests; windows or entrances that are boarded up or closed off; multiple window panes that are damaged, broken or unrepaired; doors that are smashed, broken, unhinged or continuously unlocked; or any uncorrected violation of a municipal building, housing or similar code during the preceding year.</w:t>
      </w:r>
    </w:p>
    <w:p w:rsidR="00EC4D04" w:rsidRDefault="00CC044A" w:rsidP="00C654DE">
      <w:pPr>
        <w:spacing w:before="210" w:after="0" w:line="300" w:lineRule="atLeast"/>
        <w:ind w:left="1200"/>
        <w:rPr>
          <w:rFonts w:ascii="Arial" w:hAnsi="Arial" w:cs="Arial"/>
          <w:color w:val="333333"/>
        </w:rPr>
      </w:pPr>
      <w:hyperlink r:id="rId13" w:anchor="27378470" w:history="1">
        <w:r w:rsidR="00EC4D04" w:rsidRPr="00331B43">
          <w:rPr>
            <w:rFonts w:ascii="Arial" w:hAnsi="Arial" w:cs="Arial"/>
            <w:color w:val="000000"/>
          </w:rPr>
          <w:t>(2) </w:t>
        </w:r>
      </w:hyperlink>
      <w:r w:rsidR="00EC4D04" w:rsidRPr="00331B43">
        <w:rPr>
          <w:rFonts w:ascii="Arial" w:hAnsi="Arial" w:cs="Arial"/>
          <w:color w:val="333333"/>
        </w:rPr>
        <w:t>Property determined to be "abandoned property" in accordance with the meaning of such term in the Abandoned Properties Rehabilitation Act, N.J.S.A. 55:19-78 et seq., shall also be deemed to be vacant property for the purposes of this section.</w:t>
      </w:r>
    </w:p>
    <w:p w:rsidR="00C654DE" w:rsidRPr="00331B43" w:rsidRDefault="00C654DE" w:rsidP="00C654DE">
      <w:pPr>
        <w:spacing w:before="210" w:after="0" w:line="300" w:lineRule="atLeast"/>
        <w:ind w:left="1200"/>
        <w:rPr>
          <w:rFonts w:ascii="Arial" w:hAnsi="Arial" w:cs="Arial"/>
          <w:color w:val="333333"/>
        </w:rPr>
      </w:pPr>
    </w:p>
    <w:p w:rsidR="00C654DE" w:rsidRDefault="00CC044A" w:rsidP="00331B43">
      <w:pPr>
        <w:spacing w:after="0" w:line="300" w:lineRule="atLeast"/>
        <w:ind w:left="720"/>
        <w:rPr>
          <w:rFonts w:ascii="Arial" w:hAnsi="Arial" w:cs="Arial"/>
          <w:b/>
          <w:bCs/>
          <w:color w:val="333333"/>
        </w:rPr>
      </w:pPr>
      <w:hyperlink r:id="rId14" w:anchor="27378471" w:history="1">
        <w:r w:rsidR="00EC4D04" w:rsidRPr="00331B43">
          <w:rPr>
            <w:rFonts w:ascii="Arial" w:hAnsi="Arial" w:cs="Arial"/>
            <w:b/>
            <w:bCs/>
            <w:color w:val="000000"/>
          </w:rPr>
          <w:t>OWNER</w:t>
        </w:r>
      </w:hyperlink>
      <w:r w:rsidR="00EC4D04" w:rsidRPr="00331B43">
        <w:rPr>
          <w:rFonts w:ascii="Arial" w:hAnsi="Arial" w:cs="Arial"/>
          <w:b/>
          <w:bCs/>
          <w:color w:val="333333"/>
        </w:rPr>
        <w:t xml:space="preserve">- </w:t>
      </w:r>
    </w:p>
    <w:p w:rsidR="00C654DE" w:rsidRDefault="00C654DE" w:rsidP="00331B43">
      <w:pPr>
        <w:spacing w:after="0" w:line="300" w:lineRule="atLeast"/>
        <w:ind w:left="720"/>
        <w:rPr>
          <w:rFonts w:ascii="Arial" w:hAnsi="Arial" w:cs="Arial"/>
          <w:b/>
          <w:bCs/>
          <w:color w:val="333333"/>
        </w:rPr>
      </w:pPr>
    </w:p>
    <w:p w:rsidR="00EC4D04" w:rsidRPr="00331B43" w:rsidRDefault="00EC4D04" w:rsidP="00C654DE">
      <w:pPr>
        <w:spacing w:after="0" w:line="300" w:lineRule="atLeast"/>
        <w:ind w:left="1440"/>
        <w:rPr>
          <w:rFonts w:ascii="Arial" w:hAnsi="Arial" w:cs="Arial"/>
          <w:b/>
          <w:bCs/>
          <w:color w:val="333333"/>
        </w:rPr>
      </w:pPr>
      <w:r w:rsidRPr="00331B43">
        <w:rPr>
          <w:rFonts w:ascii="Arial" w:hAnsi="Arial" w:cs="Arial"/>
          <w:color w:val="333333"/>
        </w:rPr>
        <w:t>Shall include the title holder, any agent of the title holder having authority to act with respect to a vacant property, any foreclosing entity subject to the provisions of C.46:10B-51 (P.L. 2008, c. 127, § 17), or any other entity determined by the Borough of Bloomingdale to act with respect to the property.</w:t>
      </w:r>
    </w:p>
    <w:p w:rsidR="00EC4D04" w:rsidRPr="00331B43" w:rsidRDefault="00EC4D04" w:rsidP="00130123">
      <w:pPr>
        <w:spacing w:after="0" w:line="300" w:lineRule="atLeast"/>
        <w:ind w:left="1200"/>
        <w:rPr>
          <w:rFonts w:ascii="Arial" w:hAnsi="Arial" w:cs="Arial"/>
          <w:color w:val="333333"/>
        </w:rPr>
      </w:pPr>
    </w:p>
    <w:p w:rsidR="00EC4D04" w:rsidRPr="00331B43" w:rsidRDefault="00EC4D04" w:rsidP="00130123">
      <w:pPr>
        <w:spacing w:after="0" w:line="300" w:lineRule="atLeast"/>
        <w:ind w:left="1200"/>
        <w:rPr>
          <w:rFonts w:ascii="Arial" w:hAnsi="Arial" w:cs="Arial"/>
          <w:color w:val="333333"/>
        </w:rPr>
      </w:pPr>
    </w:p>
    <w:p w:rsidR="00C654DE" w:rsidRDefault="00CC044A" w:rsidP="00331B43">
      <w:pPr>
        <w:spacing w:after="0" w:line="300" w:lineRule="atLeast"/>
        <w:ind w:left="720"/>
        <w:rPr>
          <w:rFonts w:ascii="Arial" w:hAnsi="Arial" w:cs="Arial"/>
          <w:b/>
          <w:bCs/>
          <w:color w:val="333333"/>
        </w:rPr>
      </w:pPr>
      <w:hyperlink r:id="rId15" w:anchor="27378472" w:history="1">
        <w:r w:rsidR="00EC4D04" w:rsidRPr="00331B43">
          <w:rPr>
            <w:rFonts w:ascii="Arial" w:hAnsi="Arial" w:cs="Arial"/>
            <w:b/>
            <w:bCs/>
            <w:color w:val="000000"/>
          </w:rPr>
          <w:t>VACANT PROPERTY</w:t>
        </w:r>
      </w:hyperlink>
      <w:r w:rsidR="00EC4D04" w:rsidRPr="00331B43">
        <w:rPr>
          <w:rFonts w:ascii="Arial" w:hAnsi="Arial" w:cs="Arial"/>
          <w:b/>
          <w:bCs/>
          <w:color w:val="333333"/>
        </w:rPr>
        <w:t xml:space="preserve">-  </w:t>
      </w:r>
    </w:p>
    <w:p w:rsidR="00C654DE" w:rsidRDefault="00C654DE" w:rsidP="00331B43">
      <w:pPr>
        <w:spacing w:after="0" w:line="300" w:lineRule="atLeast"/>
        <w:ind w:left="720"/>
        <w:rPr>
          <w:rFonts w:ascii="Arial" w:hAnsi="Arial" w:cs="Arial"/>
          <w:b/>
          <w:bCs/>
          <w:color w:val="333333"/>
        </w:rPr>
      </w:pPr>
    </w:p>
    <w:p w:rsidR="00EC4D04" w:rsidRPr="00331B43" w:rsidRDefault="00EC4D04" w:rsidP="00C654DE">
      <w:pPr>
        <w:spacing w:after="0" w:line="300" w:lineRule="atLeast"/>
        <w:ind w:left="1440"/>
        <w:rPr>
          <w:rFonts w:ascii="Arial" w:hAnsi="Arial" w:cs="Arial"/>
          <w:b/>
          <w:bCs/>
          <w:color w:val="333333"/>
        </w:rPr>
      </w:pPr>
      <w:r w:rsidRPr="00331B43">
        <w:rPr>
          <w:rFonts w:ascii="Arial" w:hAnsi="Arial" w:cs="Arial"/>
          <w:color w:val="333333"/>
        </w:rPr>
        <w:t>Any building used or to be used as a residence which is not legally occupied or at which substantially all lawful construction operations or residential occupancy has ceased for a period of at least three months, and any commercial property that has not been legally occupied or at which substantially all lawful construction operations have ceased for a period of at least three months, and which exhibits evidence of vacancy such that a reasonable person would believe that the property is vacant. Any property that contains all building systems in working order, is being maintained on a regular basis, has not been cited by the Borough for any violation of municipal ordinance within such time and is being actively marketed by its owner for sale or rental shall not be deemed vacant.</w:t>
      </w:r>
    </w:p>
    <w:p w:rsidR="00EC4D04" w:rsidRPr="00331B43" w:rsidRDefault="00EC4D04" w:rsidP="00C14888">
      <w:pPr>
        <w:spacing w:after="0" w:line="300" w:lineRule="atLeast"/>
        <w:rPr>
          <w:rFonts w:ascii="Arial" w:hAnsi="Arial" w:cs="Arial"/>
          <w:color w:val="661111"/>
        </w:rPr>
      </w:pPr>
    </w:p>
    <w:p w:rsidR="00EC4D04" w:rsidRPr="00331B43" w:rsidRDefault="00CC044A" w:rsidP="00130123">
      <w:pPr>
        <w:spacing w:after="0" w:line="300" w:lineRule="atLeast"/>
        <w:rPr>
          <w:rFonts w:ascii="Arial" w:hAnsi="Arial" w:cs="Arial"/>
          <w:b/>
          <w:color w:val="333333"/>
        </w:rPr>
      </w:pPr>
      <w:hyperlink r:id="rId16" w:anchor="27378473" w:tooltip="161-10B" w:history="1">
        <w:r w:rsidR="00EC4D04" w:rsidRPr="00331B43">
          <w:rPr>
            <w:rFonts w:ascii="Arial" w:hAnsi="Arial" w:cs="Arial"/>
            <w:b/>
            <w:color w:val="000000"/>
          </w:rPr>
          <w:t>11-8.2 </w:t>
        </w:r>
      </w:hyperlink>
      <w:r w:rsidR="00331B43" w:rsidRPr="00331B43">
        <w:rPr>
          <w:rFonts w:ascii="Arial" w:hAnsi="Arial" w:cs="Arial"/>
          <w:b/>
          <w:color w:val="000000"/>
        </w:rPr>
        <w:tab/>
      </w:r>
      <w:r w:rsidR="00EC4D04" w:rsidRPr="00331B43">
        <w:rPr>
          <w:rFonts w:ascii="Arial" w:hAnsi="Arial" w:cs="Arial"/>
          <w:b/>
          <w:color w:val="333333"/>
        </w:rPr>
        <w:t>General requirements.</w:t>
      </w:r>
    </w:p>
    <w:p w:rsidR="00EC4D04" w:rsidRPr="00331B43" w:rsidRDefault="00EC4D04" w:rsidP="00130123">
      <w:pPr>
        <w:spacing w:after="0" w:line="300" w:lineRule="atLeast"/>
        <w:rPr>
          <w:rFonts w:ascii="Arial" w:hAnsi="Arial" w:cs="Arial"/>
          <w:color w:val="333333"/>
        </w:rPr>
      </w:pPr>
    </w:p>
    <w:p w:rsidR="00EC4D04" w:rsidRPr="00331B43" w:rsidRDefault="00CC044A" w:rsidP="00130123">
      <w:pPr>
        <w:spacing w:after="0" w:line="300" w:lineRule="atLeast"/>
        <w:ind w:left="720"/>
        <w:rPr>
          <w:rFonts w:ascii="Arial" w:hAnsi="Arial" w:cs="Arial"/>
          <w:color w:val="333333"/>
        </w:rPr>
      </w:pPr>
      <w:hyperlink r:id="rId17" w:anchor="27378474" w:tooltip="161-10B(1)" w:history="1">
        <w:r w:rsidR="00EC4D04" w:rsidRPr="00331B43">
          <w:rPr>
            <w:rFonts w:ascii="Arial" w:hAnsi="Arial" w:cs="Arial"/>
            <w:color w:val="000000"/>
          </w:rPr>
          <w:t>(1) </w:t>
        </w:r>
      </w:hyperlink>
      <w:r w:rsidR="00EC4D04" w:rsidRPr="00331B43">
        <w:rPr>
          <w:rFonts w:ascii="Arial" w:hAnsi="Arial" w:cs="Arial"/>
          <w:color w:val="333333"/>
        </w:rPr>
        <w:t>The owner of any vacant property as defined herein shall, within 30 days after the building becomes vacant property or within 30 days after assuming ownership of the vacant property, whichever is later, file a registration statement for each such vacant property with the Borough of Bloomingdale on forms provided by the Borough of Bloomingdale for such purposes. The registration shall remain valid until the end of the calendar year. The owner shall be required to renew the registration annually, no later than January 31, as long as the building remains vacant property and shall pay a registration or renewal fee in the amount prescribed in Subsection 8.4 of this section for each vacant property registered. The initial and renewal fees shall be prorated and or credited accordingly upon legal occupancy.</w:t>
      </w:r>
    </w:p>
    <w:p w:rsidR="00EC4D04" w:rsidRPr="00331B43" w:rsidRDefault="00EC4D04" w:rsidP="00130123">
      <w:pPr>
        <w:spacing w:after="0" w:line="300" w:lineRule="atLeast"/>
        <w:ind w:left="720"/>
        <w:rPr>
          <w:rFonts w:ascii="Arial" w:hAnsi="Arial" w:cs="Arial"/>
          <w:color w:val="333333"/>
        </w:rPr>
      </w:pPr>
    </w:p>
    <w:p w:rsidR="00EC4D04" w:rsidRPr="00331B43" w:rsidRDefault="00CC044A" w:rsidP="00130123">
      <w:pPr>
        <w:spacing w:after="0" w:line="300" w:lineRule="atLeast"/>
        <w:ind w:left="720"/>
        <w:rPr>
          <w:rFonts w:ascii="Arial" w:hAnsi="Arial" w:cs="Arial"/>
          <w:color w:val="333333"/>
        </w:rPr>
      </w:pPr>
      <w:hyperlink r:id="rId18" w:anchor="27378475" w:tooltip="161-10B(2)" w:history="1">
        <w:r w:rsidR="00EC4D04" w:rsidRPr="00331B43">
          <w:rPr>
            <w:rFonts w:ascii="Arial" w:hAnsi="Arial" w:cs="Arial"/>
            <w:color w:val="000000"/>
          </w:rPr>
          <w:t>(2) </w:t>
        </w:r>
      </w:hyperlink>
      <w:r w:rsidR="00EC4D04" w:rsidRPr="00331B43">
        <w:rPr>
          <w:rFonts w:ascii="Arial" w:hAnsi="Arial" w:cs="Arial"/>
          <w:color w:val="333333"/>
        </w:rPr>
        <w:t xml:space="preserve">Any owner of any building that meets the definition of "vacant property" prior to </w:t>
      </w:r>
      <w:r w:rsidR="00EC4D04" w:rsidRPr="00331B43">
        <w:rPr>
          <w:rFonts w:ascii="Arial" w:hAnsi="Arial" w:cs="Arial"/>
          <w:b/>
          <w:i/>
          <w:color w:val="333333"/>
          <w:u w:val="single"/>
        </w:rPr>
        <w:t>adoption date</w:t>
      </w:r>
      <w:r w:rsidR="00EC4D04" w:rsidRPr="00331B43">
        <w:rPr>
          <w:rFonts w:ascii="Arial" w:hAnsi="Arial" w:cs="Arial"/>
          <w:color w:val="333333"/>
        </w:rPr>
        <w:t xml:space="preserve">, shall file a registration statement for that property on or </w:t>
      </w:r>
      <w:proofErr w:type="gramStart"/>
      <w:r w:rsidR="00EC4D04" w:rsidRPr="00331B43">
        <w:rPr>
          <w:rFonts w:ascii="Arial" w:hAnsi="Arial" w:cs="Arial"/>
          <w:color w:val="333333"/>
        </w:rPr>
        <w:t xml:space="preserve">before </w:t>
      </w:r>
      <w:r w:rsidR="00EC4D04" w:rsidRPr="00331B43">
        <w:rPr>
          <w:rFonts w:ascii="Arial" w:hAnsi="Arial" w:cs="Arial"/>
          <w:b/>
          <w:i/>
          <w:color w:val="333333"/>
          <w:u w:val="single"/>
        </w:rPr>
        <w:t xml:space="preserve"> adoption</w:t>
      </w:r>
      <w:proofErr w:type="gramEnd"/>
      <w:r w:rsidR="00EC4D04" w:rsidRPr="00331B43">
        <w:rPr>
          <w:rFonts w:ascii="Arial" w:hAnsi="Arial" w:cs="Arial"/>
          <w:b/>
          <w:i/>
          <w:color w:val="333333"/>
          <w:u w:val="single"/>
        </w:rPr>
        <w:t xml:space="preserve"> date plus 60 days</w:t>
      </w:r>
      <w:r w:rsidR="00EC4D04" w:rsidRPr="00331B43">
        <w:rPr>
          <w:rFonts w:ascii="Arial" w:hAnsi="Arial" w:cs="Arial"/>
          <w:color w:val="333333"/>
        </w:rPr>
        <w:t>. The registration statement shall include the information required under Subsection 8.3 of this section, as well as any additional information that the Construction Official may reasonably require.</w:t>
      </w:r>
    </w:p>
    <w:p w:rsidR="00EC4D04" w:rsidRPr="00331B43" w:rsidRDefault="00EC4D04" w:rsidP="00130123">
      <w:pPr>
        <w:spacing w:after="0" w:line="300" w:lineRule="atLeast"/>
        <w:ind w:left="720"/>
        <w:rPr>
          <w:rFonts w:ascii="Arial" w:hAnsi="Arial" w:cs="Arial"/>
          <w:color w:val="333333"/>
        </w:rPr>
      </w:pPr>
    </w:p>
    <w:p w:rsidR="00EC4D04" w:rsidRPr="00331B43" w:rsidRDefault="00CC044A" w:rsidP="00130123">
      <w:pPr>
        <w:spacing w:after="0" w:line="300" w:lineRule="atLeast"/>
        <w:ind w:left="720"/>
        <w:rPr>
          <w:rFonts w:ascii="Arial" w:hAnsi="Arial" w:cs="Arial"/>
          <w:color w:val="333333"/>
        </w:rPr>
      </w:pPr>
      <w:hyperlink r:id="rId19" w:anchor="27378476" w:tooltip="161-10B(3)" w:history="1">
        <w:r w:rsidR="00EC4D04" w:rsidRPr="00331B43">
          <w:rPr>
            <w:rFonts w:ascii="Arial" w:hAnsi="Arial" w:cs="Arial"/>
            <w:color w:val="000000"/>
          </w:rPr>
          <w:t>(3) </w:t>
        </w:r>
      </w:hyperlink>
      <w:r w:rsidR="00EC4D04" w:rsidRPr="00331B43">
        <w:rPr>
          <w:rFonts w:ascii="Arial" w:hAnsi="Arial" w:cs="Arial"/>
          <w:color w:val="333333"/>
        </w:rPr>
        <w:t>The owner shall notify the Borough of Bloomingdale within 30 days of any change in the registration information by filing an amended registration statement on a form provided by the Borough of Bloomingdale for such purpose.</w:t>
      </w:r>
    </w:p>
    <w:p w:rsidR="00EC4D04" w:rsidRPr="00331B43" w:rsidRDefault="00EC4D04" w:rsidP="00130123">
      <w:pPr>
        <w:spacing w:after="0" w:line="300" w:lineRule="atLeast"/>
        <w:ind w:left="720"/>
        <w:rPr>
          <w:rFonts w:ascii="Arial" w:hAnsi="Arial" w:cs="Arial"/>
          <w:color w:val="333333"/>
        </w:rPr>
      </w:pPr>
    </w:p>
    <w:p w:rsidR="00EC4D04" w:rsidRPr="00331B43" w:rsidRDefault="00CC044A" w:rsidP="00130123">
      <w:pPr>
        <w:spacing w:after="0" w:line="300" w:lineRule="atLeast"/>
        <w:ind w:left="720"/>
        <w:rPr>
          <w:rFonts w:ascii="Arial" w:hAnsi="Arial" w:cs="Arial"/>
          <w:color w:val="333333"/>
        </w:rPr>
      </w:pPr>
      <w:hyperlink r:id="rId20" w:anchor="27378477" w:tooltip="161-10B(4)" w:history="1">
        <w:r w:rsidR="00EC4D04" w:rsidRPr="00331B43">
          <w:rPr>
            <w:rFonts w:ascii="Arial" w:hAnsi="Arial" w:cs="Arial"/>
            <w:color w:val="000000"/>
          </w:rPr>
          <w:t>(4) </w:t>
        </w:r>
      </w:hyperlink>
      <w:r w:rsidR="00EC4D04" w:rsidRPr="00331B43">
        <w:rPr>
          <w:rFonts w:ascii="Arial" w:hAnsi="Arial" w:cs="Arial"/>
          <w:color w:val="333333"/>
        </w:rPr>
        <w:t>The registration statement shall be deemed prima facie proof of the statement therein contained in any administrative enforcement proceeding or court proceeding instituted by the Borough of Bloomingdale against the owner or owners of the building.</w:t>
      </w:r>
    </w:p>
    <w:p w:rsidR="00EC4D04" w:rsidRPr="00331B43" w:rsidRDefault="00EC4D04" w:rsidP="00130123">
      <w:pPr>
        <w:spacing w:after="0" w:line="300" w:lineRule="atLeast"/>
        <w:ind w:left="720"/>
        <w:rPr>
          <w:rFonts w:ascii="Arial" w:hAnsi="Arial" w:cs="Arial"/>
          <w:color w:val="333333"/>
        </w:rPr>
      </w:pPr>
    </w:p>
    <w:p w:rsidR="00EC4D04" w:rsidRPr="00331B43" w:rsidRDefault="00CC044A" w:rsidP="00130123">
      <w:pPr>
        <w:spacing w:after="0" w:line="300" w:lineRule="atLeast"/>
        <w:rPr>
          <w:rFonts w:ascii="Arial" w:hAnsi="Arial" w:cs="Arial"/>
          <w:b/>
          <w:color w:val="333333"/>
        </w:rPr>
      </w:pPr>
      <w:hyperlink r:id="rId21" w:anchor="27378478" w:tooltip="161-10C" w:history="1">
        <w:r w:rsidR="00EC4D04" w:rsidRPr="00331B43">
          <w:rPr>
            <w:rFonts w:ascii="Arial" w:hAnsi="Arial" w:cs="Arial"/>
            <w:color w:val="000000"/>
          </w:rPr>
          <w:t> </w:t>
        </w:r>
      </w:hyperlink>
      <w:r w:rsidR="00EC4D04" w:rsidRPr="00331B43">
        <w:rPr>
          <w:rFonts w:ascii="Arial" w:hAnsi="Arial" w:cs="Arial"/>
          <w:b/>
          <w:color w:val="333333"/>
        </w:rPr>
        <w:t>11-8.3 Registration statement requirements; property inspection.</w:t>
      </w:r>
    </w:p>
    <w:p w:rsidR="00EC4D04" w:rsidRPr="00331B43" w:rsidRDefault="00EC4D04" w:rsidP="00130123">
      <w:pPr>
        <w:spacing w:after="0" w:line="300" w:lineRule="atLeast"/>
        <w:rPr>
          <w:rFonts w:ascii="Arial" w:hAnsi="Arial" w:cs="Arial"/>
          <w:b/>
          <w:color w:val="333333"/>
        </w:rPr>
      </w:pPr>
    </w:p>
    <w:p w:rsidR="00EC4D04" w:rsidRPr="00331B43" w:rsidRDefault="00CC044A" w:rsidP="00130123">
      <w:pPr>
        <w:spacing w:after="0" w:line="300" w:lineRule="atLeast"/>
        <w:ind w:left="720"/>
        <w:rPr>
          <w:rFonts w:ascii="Arial" w:hAnsi="Arial" w:cs="Arial"/>
          <w:color w:val="333333"/>
        </w:rPr>
      </w:pPr>
      <w:hyperlink r:id="rId22" w:anchor="27378479" w:tooltip="161-10C(1)" w:history="1">
        <w:r w:rsidR="00EC4D04" w:rsidRPr="00331B43">
          <w:rPr>
            <w:rFonts w:ascii="Arial" w:hAnsi="Arial" w:cs="Arial"/>
            <w:color w:val="000000"/>
          </w:rPr>
          <w:t>(1) </w:t>
        </w:r>
      </w:hyperlink>
      <w:r w:rsidR="00EC4D04" w:rsidRPr="00331B43">
        <w:rPr>
          <w:rFonts w:ascii="Arial" w:hAnsi="Arial" w:cs="Arial"/>
          <w:color w:val="333333"/>
        </w:rPr>
        <w:t>After filing a registration statement or a renewal of a registration statement, the owner of any vacant property shall provide access to the Borough of Bloomingdale Construction Official if requested, following reasonable notice, during the period covered by the initial registration or any subsequent renewal. If an inspection is required of the interior of the property due to complaints or other cause, the fee for such inspection shall be the same as that for a Continued Certificate of Occupancy inspection as provided in the applicable provisions of the Code of the Borough of Bloomingdale.</w:t>
      </w:r>
    </w:p>
    <w:p w:rsidR="00EC4D04" w:rsidRPr="00331B43" w:rsidRDefault="00EC4D04" w:rsidP="00130123">
      <w:pPr>
        <w:spacing w:after="0" w:line="300" w:lineRule="atLeast"/>
        <w:ind w:left="720"/>
        <w:rPr>
          <w:rFonts w:ascii="Arial" w:hAnsi="Arial" w:cs="Arial"/>
          <w:color w:val="333333"/>
        </w:rPr>
      </w:pPr>
    </w:p>
    <w:p w:rsidR="00EC4D04" w:rsidRPr="00331B43" w:rsidRDefault="00CC044A" w:rsidP="00130123">
      <w:pPr>
        <w:spacing w:after="0" w:line="300" w:lineRule="atLeast"/>
        <w:ind w:left="720"/>
        <w:rPr>
          <w:rFonts w:ascii="Arial" w:hAnsi="Arial" w:cs="Arial"/>
          <w:color w:val="333333"/>
        </w:rPr>
      </w:pPr>
      <w:hyperlink r:id="rId23" w:anchor="27378480" w:tooltip="161-10C(2)" w:history="1">
        <w:r w:rsidR="00EC4D04" w:rsidRPr="00331B43">
          <w:rPr>
            <w:rFonts w:ascii="Arial" w:hAnsi="Arial" w:cs="Arial"/>
            <w:color w:val="000000"/>
          </w:rPr>
          <w:t>(2) </w:t>
        </w:r>
      </w:hyperlink>
      <w:r w:rsidR="00EC4D04" w:rsidRPr="00331B43">
        <w:rPr>
          <w:rFonts w:ascii="Arial" w:hAnsi="Arial" w:cs="Arial"/>
          <w:color w:val="333333"/>
        </w:rPr>
        <w:t xml:space="preserve">The registration statement shall include the name, street address, and telephone number of a natural person 21 years of age or older, designated by the owner or owners as the authorized agent for receiving notices of code violations and for receiving process in any court proceeding or administrative enforcement proceeding, on behalf of such owner or owners in connection with the enforcement of any applicable code. The designated agent must have a contact number that will be available 24 hours per day on </w:t>
      </w:r>
      <w:r w:rsidR="00EC4D04" w:rsidRPr="00331B43">
        <w:rPr>
          <w:rFonts w:ascii="Arial" w:hAnsi="Arial" w:cs="Arial"/>
          <w:color w:val="333333"/>
        </w:rPr>
        <w:lastRenderedPageBreak/>
        <w:t>an emergency basis. The statement shall also include the name of the person responsible for maintaining and securing the property, if different from the designated agent.</w:t>
      </w:r>
    </w:p>
    <w:p w:rsidR="00EC4D04" w:rsidRPr="00331B43" w:rsidRDefault="00EC4D04" w:rsidP="00130123">
      <w:pPr>
        <w:spacing w:after="0" w:line="300" w:lineRule="atLeast"/>
        <w:ind w:left="720"/>
        <w:rPr>
          <w:rFonts w:ascii="Arial" w:hAnsi="Arial" w:cs="Arial"/>
          <w:color w:val="333333"/>
        </w:rPr>
      </w:pPr>
    </w:p>
    <w:p w:rsidR="00EC4D04" w:rsidRPr="00331B43" w:rsidRDefault="00CC044A" w:rsidP="00130123">
      <w:pPr>
        <w:spacing w:line="300" w:lineRule="atLeast"/>
        <w:ind w:left="720"/>
        <w:rPr>
          <w:rFonts w:ascii="Arial" w:hAnsi="Arial" w:cs="Arial"/>
          <w:color w:val="333333"/>
        </w:rPr>
      </w:pPr>
      <w:hyperlink r:id="rId24" w:anchor="27378481" w:tooltip="161-10C(3)" w:history="1">
        <w:r w:rsidR="00EC4D04" w:rsidRPr="00331B43">
          <w:rPr>
            <w:rFonts w:ascii="Arial" w:hAnsi="Arial" w:cs="Arial"/>
            <w:color w:val="000000"/>
          </w:rPr>
          <w:t>(3) </w:t>
        </w:r>
      </w:hyperlink>
      <w:r w:rsidR="00EC4D04" w:rsidRPr="00331B43">
        <w:rPr>
          <w:rFonts w:ascii="Arial" w:hAnsi="Arial" w:cs="Arial"/>
          <w:color w:val="333333"/>
        </w:rPr>
        <w:t>An owner who is a natural person and who meets the requirements of this section as to availability of a contact number on a twenty-four-hour emergency basis may designate himself or herself as agent.</w:t>
      </w:r>
    </w:p>
    <w:p w:rsidR="00EC4D04" w:rsidRPr="00331B43" w:rsidRDefault="00CC044A" w:rsidP="00130123">
      <w:pPr>
        <w:spacing w:after="0" w:line="300" w:lineRule="atLeast"/>
        <w:ind w:left="720"/>
        <w:rPr>
          <w:rFonts w:ascii="Arial" w:hAnsi="Arial" w:cs="Arial"/>
          <w:color w:val="333333"/>
        </w:rPr>
      </w:pPr>
      <w:hyperlink r:id="rId25" w:anchor="27378482" w:tooltip="161-10C(4)" w:history="1">
        <w:r w:rsidR="00EC4D04" w:rsidRPr="00331B43">
          <w:rPr>
            <w:rFonts w:ascii="Arial" w:hAnsi="Arial" w:cs="Arial"/>
            <w:color w:val="000000"/>
          </w:rPr>
          <w:t>(4) </w:t>
        </w:r>
      </w:hyperlink>
      <w:r w:rsidR="00EC4D04" w:rsidRPr="00331B43">
        <w:rPr>
          <w:rFonts w:ascii="Arial" w:hAnsi="Arial" w:cs="Arial"/>
          <w:color w:val="333333"/>
        </w:rPr>
        <w:t>By designating an authorized agent under the provisions of this section, the owner consents to receive any and all notices of code violations concerning the registered vacant property and all process in any court proceeding or administrative enforcement proceeding brought to enforce code provisions concerning the registered building by service of the notice or process on the authorized agent. Any owner who has designated an authorized agent under the provisions of this section shall be deemed to consent to the continuation of the agent's designation for the purpose of this section until the owner notifies the Borough of Bloomingdale of a change of the authorized agent or until the owner files a new annual registration statement. The designation of an authorized agent in no way releases the owner from any requirement of this section.</w:t>
      </w:r>
    </w:p>
    <w:p w:rsidR="00EC4D04" w:rsidRPr="00331B43" w:rsidRDefault="00EC4D04" w:rsidP="00130123">
      <w:pPr>
        <w:spacing w:after="0" w:line="300" w:lineRule="atLeast"/>
        <w:ind w:left="720"/>
        <w:rPr>
          <w:rFonts w:ascii="Arial" w:hAnsi="Arial" w:cs="Arial"/>
          <w:color w:val="333333"/>
        </w:rPr>
      </w:pPr>
    </w:p>
    <w:p w:rsidR="00331B43" w:rsidRPr="00331B43" w:rsidRDefault="00EC4D04" w:rsidP="00130123">
      <w:pPr>
        <w:spacing w:after="0" w:line="300" w:lineRule="atLeast"/>
        <w:rPr>
          <w:rFonts w:ascii="Arial" w:hAnsi="Arial" w:cs="Arial"/>
          <w:color w:val="333333"/>
        </w:rPr>
      </w:pPr>
      <w:r w:rsidRPr="00331B43">
        <w:rPr>
          <w:rFonts w:ascii="Arial" w:hAnsi="Arial" w:cs="Arial"/>
          <w:b/>
          <w:color w:val="333333"/>
        </w:rPr>
        <w:t xml:space="preserve">11-8.4 </w:t>
      </w:r>
      <w:r w:rsidR="00331B43" w:rsidRPr="00331B43">
        <w:rPr>
          <w:rFonts w:ascii="Arial" w:hAnsi="Arial" w:cs="Arial"/>
          <w:b/>
          <w:color w:val="333333"/>
        </w:rPr>
        <w:tab/>
      </w:r>
      <w:r w:rsidRPr="00331B43">
        <w:rPr>
          <w:rFonts w:ascii="Arial" w:hAnsi="Arial" w:cs="Arial"/>
          <w:b/>
          <w:color w:val="333333"/>
        </w:rPr>
        <w:t>Fee schedule</w:t>
      </w:r>
      <w:r w:rsidRPr="00331B43">
        <w:rPr>
          <w:rFonts w:ascii="Arial" w:hAnsi="Arial" w:cs="Arial"/>
          <w:color w:val="333333"/>
        </w:rPr>
        <w:t xml:space="preserve">. </w:t>
      </w:r>
    </w:p>
    <w:p w:rsidR="00331B43" w:rsidRPr="00331B43" w:rsidRDefault="00331B43" w:rsidP="00130123">
      <w:pPr>
        <w:spacing w:after="0" w:line="300" w:lineRule="atLeast"/>
        <w:rPr>
          <w:rFonts w:ascii="Arial" w:hAnsi="Arial" w:cs="Arial"/>
          <w:color w:val="333333"/>
        </w:rPr>
      </w:pPr>
    </w:p>
    <w:p w:rsidR="00EC4D04" w:rsidRPr="00331B43" w:rsidRDefault="00EC4D04" w:rsidP="00331B43">
      <w:pPr>
        <w:spacing w:after="0" w:line="300" w:lineRule="atLeast"/>
        <w:ind w:left="720"/>
        <w:rPr>
          <w:rFonts w:ascii="Arial" w:hAnsi="Arial" w:cs="Arial"/>
          <w:color w:val="333333"/>
        </w:rPr>
      </w:pPr>
      <w:r w:rsidRPr="00331B43">
        <w:rPr>
          <w:rFonts w:ascii="Arial" w:hAnsi="Arial" w:cs="Arial"/>
          <w:color w:val="333333"/>
        </w:rPr>
        <w:t>The initial registration fee for each building shall be $250. The fee for the first renewal is $500. The fee for any subsequent renewal is $1,000. After five years, the registration fee shall be $5,000. Initial fee shall be prorated according to the month of registration and renewal fees shall be credited when a property becomes legally occupied during a renewal period.</w:t>
      </w:r>
    </w:p>
    <w:tbl>
      <w:tblPr>
        <w:tblW w:w="4000" w:type="pct"/>
        <w:tblInd w:w="930" w:type="dxa"/>
        <w:tblCellMar>
          <w:top w:w="15" w:type="dxa"/>
          <w:left w:w="15" w:type="dxa"/>
          <w:bottom w:w="15" w:type="dxa"/>
          <w:right w:w="15" w:type="dxa"/>
        </w:tblCellMar>
        <w:tblLook w:val="00A0" w:firstRow="1" w:lastRow="0" w:firstColumn="1" w:lastColumn="0" w:noHBand="0" w:noVBand="0"/>
      </w:tblPr>
      <w:tblGrid>
        <w:gridCol w:w="43"/>
        <w:gridCol w:w="6351"/>
        <w:gridCol w:w="1118"/>
      </w:tblGrid>
      <w:tr w:rsidR="00EC4D04" w:rsidRPr="00331B43" w:rsidTr="00331B43">
        <w:trPr>
          <w:tblHeader/>
        </w:trPr>
        <w:tc>
          <w:tcPr>
            <w:tcW w:w="0" w:type="auto"/>
            <w:tcBorders>
              <w:top w:val="nil"/>
              <w:left w:val="nil"/>
              <w:bottom w:val="nil"/>
              <w:right w:val="nil"/>
            </w:tcBorders>
            <w:vAlign w:val="bottom"/>
          </w:tcPr>
          <w:p w:rsidR="00EC4D04" w:rsidRPr="00331B43" w:rsidRDefault="00EC4D04" w:rsidP="00130123">
            <w:pPr>
              <w:spacing w:before="15" w:after="15" w:line="240" w:lineRule="auto"/>
              <w:rPr>
                <w:rFonts w:ascii="Arial" w:hAnsi="Arial" w:cs="Arial"/>
                <w:b/>
                <w:bCs/>
              </w:rPr>
            </w:pPr>
          </w:p>
        </w:tc>
        <w:tc>
          <w:tcPr>
            <w:tcW w:w="0" w:type="auto"/>
            <w:gridSpan w:val="2"/>
            <w:tcBorders>
              <w:top w:val="nil"/>
              <w:left w:val="nil"/>
              <w:bottom w:val="nil"/>
              <w:right w:val="nil"/>
            </w:tcBorders>
            <w:vAlign w:val="bottom"/>
          </w:tcPr>
          <w:p w:rsidR="00EC4D04" w:rsidRPr="00331B43" w:rsidRDefault="00EC4D04" w:rsidP="00130123">
            <w:pPr>
              <w:spacing w:before="15" w:after="15" w:line="240" w:lineRule="auto"/>
              <w:jc w:val="center"/>
              <w:rPr>
                <w:rFonts w:ascii="Arial" w:hAnsi="Arial" w:cs="Arial"/>
                <w:b/>
                <w:bCs/>
              </w:rPr>
            </w:pPr>
          </w:p>
          <w:p w:rsidR="00EC4D04" w:rsidRPr="00331B43" w:rsidRDefault="00EC4D04" w:rsidP="00130123">
            <w:pPr>
              <w:spacing w:before="15" w:after="15" w:line="240" w:lineRule="auto"/>
              <w:jc w:val="center"/>
              <w:rPr>
                <w:rFonts w:ascii="Arial" w:hAnsi="Arial" w:cs="Arial"/>
                <w:b/>
                <w:bCs/>
              </w:rPr>
            </w:pPr>
          </w:p>
          <w:p w:rsidR="00EC4D04" w:rsidRPr="00331B43" w:rsidRDefault="00EC4D04" w:rsidP="00130123">
            <w:pPr>
              <w:spacing w:before="15" w:after="15" w:line="240" w:lineRule="auto"/>
              <w:jc w:val="center"/>
              <w:rPr>
                <w:rFonts w:ascii="Arial" w:hAnsi="Arial" w:cs="Arial"/>
                <w:b/>
                <w:bCs/>
              </w:rPr>
            </w:pPr>
            <w:r w:rsidRPr="00331B43">
              <w:rPr>
                <w:rFonts w:ascii="Arial" w:hAnsi="Arial" w:cs="Arial"/>
                <w:b/>
                <w:bCs/>
              </w:rPr>
              <w:t>Vacant and Abandoned Property Registration Fee Schedule</w:t>
            </w:r>
          </w:p>
        </w:tc>
      </w:tr>
      <w:tr w:rsidR="00EC4D04" w:rsidRPr="00331B43" w:rsidTr="00331B43">
        <w:trPr>
          <w:tblHeader/>
        </w:trPr>
        <w:tc>
          <w:tcPr>
            <w:tcW w:w="0" w:type="auto"/>
            <w:tcBorders>
              <w:top w:val="nil"/>
              <w:left w:val="nil"/>
              <w:bottom w:val="nil"/>
              <w:right w:val="nil"/>
            </w:tcBorders>
            <w:vAlign w:val="bottom"/>
          </w:tcPr>
          <w:p w:rsidR="00EC4D04" w:rsidRPr="00331B43" w:rsidRDefault="00EC4D04" w:rsidP="00130123">
            <w:pPr>
              <w:spacing w:before="15" w:after="15" w:line="240" w:lineRule="auto"/>
              <w:rPr>
                <w:rFonts w:ascii="Arial" w:hAnsi="Arial" w:cs="Arial"/>
                <w:b/>
                <w:bCs/>
              </w:rPr>
            </w:pPr>
          </w:p>
        </w:tc>
        <w:tc>
          <w:tcPr>
            <w:tcW w:w="0" w:type="auto"/>
            <w:tcBorders>
              <w:top w:val="nil"/>
              <w:left w:val="nil"/>
              <w:bottom w:val="nil"/>
              <w:right w:val="nil"/>
            </w:tcBorders>
            <w:vAlign w:val="bottom"/>
          </w:tcPr>
          <w:p w:rsidR="00EC4D04" w:rsidRPr="00331B43" w:rsidRDefault="00EC4D04" w:rsidP="00130123">
            <w:pPr>
              <w:spacing w:before="15" w:after="15" w:line="240" w:lineRule="auto"/>
              <w:rPr>
                <w:rFonts w:ascii="Arial" w:hAnsi="Arial" w:cs="Arial"/>
                <w:b/>
                <w:bCs/>
              </w:rPr>
            </w:pPr>
            <w:r w:rsidRPr="00331B43">
              <w:rPr>
                <w:rFonts w:ascii="Arial" w:hAnsi="Arial" w:cs="Arial"/>
                <w:b/>
                <w:bCs/>
              </w:rPr>
              <w:t>Registration</w:t>
            </w:r>
          </w:p>
        </w:tc>
        <w:tc>
          <w:tcPr>
            <w:tcW w:w="0" w:type="auto"/>
            <w:tcBorders>
              <w:top w:val="nil"/>
              <w:left w:val="nil"/>
              <w:bottom w:val="nil"/>
              <w:right w:val="nil"/>
            </w:tcBorders>
            <w:vAlign w:val="bottom"/>
          </w:tcPr>
          <w:p w:rsidR="00EC4D04" w:rsidRPr="00331B43" w:rsidRDefault="00EC4D04" w:rsidP="00130123">
            <w:pPr>
              <w:spacing w:before="15" w:after="15" w:line="240" w:lineRule="auto"/>
              <w:jc w:val="center"/>
              <w:rPr>
                <w:rFonts w:ascii="Arial" w:hAnsi="Arial" w:cs="Arial"/>
                <w:b/>
                <w:bCs/>
              </w:rPr>
            </w:pPr>
            <w:r w:rsidRPr="00331B43">
              <w:rPr>
                <w:rFonts w:ascii="Arial" w:hAnsi="Arial" w:cs="Arial"/>
                <w:b/>
                <w:bCs/>
              </w:rPr>
              <w:t>Fee</w:t>
            </w:r>
          </w:p>
        </w:tc>
      </w:tr>
      <w:tr w:rsidR="00EC4D04" w:rsidRPr="00331B43" w:rsidTr="00331B43">
        <w:tc>
          <w:tcPr>
            <w:tcW w:w="0" w:type="auto"/>
            <w:tcBorders>
              <w:top w:val="nil"/>
              <w:left w:val="nil"/>
              <w:bottom w:val="nil"/>
              <w:right w:val="nil"/>
            </w:tcBorders>
          </w:tcPr>
          <w:p w:rsidR="00EC4D04" w:rsidRPr="00331B43" w:rsidRDefault="00EC4D04" w:rsidP="00130123">
            <w:pPr>
              <w:spacing w:before="15" w:after="15" w:line="240" w:lineRule="auto"/>
              <w:rPr>
                <w:rFonts w:ascii="Arial" w:hAnsi="Arial" w:cs="Arial"/>
              </w:rPr>
            </w:pPr>
          </w:p>
        </w:tc>
        <w:tc>
          <w:tcPr>
            <w:tcW w:w="0" w:type="auto"/>
            <w:tcBorders>
              <w:top w:val="nil"/>
              <w:left w:val="nil"/>
              <w:bottom w:val="nil"/>
              <w:right w:val="nil"/>
            </w:tcBorders>
          </w:tcPr>
          <w:p w:rsidR="00EC4D04" w:rsidRPr="00331B43" w:rsidRDefault="00EC4D04" w:rsidP="00130123">
            <w:pPr>
              <w:spacing w:before="15" w:after="15" w:line="240" w:lineRule="auto"/>
              <w:rPr>
                <w:rFonts w:ascii="Arial" w:hAnsi="Arial" w:cs="Arial"/>
              </w:rPr>
            </w:pPr>
            <w:r w:rsidRPr="00331B43">
              <w:rPr>
                <w:rFonts w:ascii="Arial" w:hAnsi="Arial" w:cs="Arial"/>
              </w:rPr>
              <w:t>Initial registration</w:t>
            </w:r>
          </w:p>
        </w:tc>
        <w:tc>
          <w:tcPr>
            <w:tcW w:w="0" w:type="auto"/>
            <w:tcBorders>
              <w:top w:val="nil"/>
              <w:left w:val="nil"/>
              <w:bottom w:val="nil"/>
              <w:right w:val="nil"/>
            </w:tcBorders>
          </w:tcPr>
          <w:p w:rsidR="00EC4D04" w:rsidRPr="00331B43" w:rsidRDefault="00EC4D04" w:rsidP="00130123">
            <w:pPr>
              <w:spacing w:before="15" w:after="15" w:line="240" w:lineRule="auto"/>
              <w:jc w:val="center"/>
              <w:rPr>
                <w:rFonts w:ascii="Arial" w:hAnsi="Arial" w:cs="Arial"/>
              </w:rPr>
            </w:pPr>
            <w:r w:rsidRPr="00331B43">
              <w:rPr>
                <w:rFonts w:ascii="Arial" w:hAnsi="Arial" w:cs="Arial"/>
              </w:rPr>
              <w:t>$250</w:t>
            </w:r>
          </w:p>
        </w:tc>
      </w:tr>
      <w:tr w:rsidR="00EC4D04" w:rsidRPr="00331B43" w:rsidTr="00331B43">
        <w:tc>
          <w:tcPr>
            <w:tcW w:w="0" w:type="auto"/>
            <w:tcBorders>
              <w:top w:val="nil"/>
              <w:left w:val="nil"/>
              <w:bottom w:val="nil"/>
              <w:right w:val="nil"/>
            </w:tcBorders>
          </w:tcPr>
          <w:p w:rsidR="00EC4D04" w:rsidRPr="00331B43" w:rsidRDefault="00EC4D04" w:rsidP="00130123">
            <w:pPr>
              <w:spacing w:before="15" w:after="15" w:line="240" w:lineRule="auto"/>
              <w:rPr>
                <w:rFonts w:ascii="Arial" w:hAnsi="Arial" w:cs="Arial"/>
              </w:rPr>
            </w:pPr>
          </w:p>
        </w:tc>
        <w:tc>
          <w:tcPr>
            <w:tcW w:w="0" w:type="auto"/>
            <w:tcBorders>
              <w:top w:val="nil"/>
              <w:left w:val="nil"/>
              <w:bottom w:val="nil"/>
              <w:right w:val="nil"/>
            </w:tcBorders>
          </w:tcPr>
          <w:p w:rsidR="00EC4D04" w:rsidRPr="00331B43" w:rsidRDefault="00EC4D04" w:rsidP="00130123">
            <w:pPr>
              <w:spacing w:before="15" w:after="15" w:line="240" w:lineRule="auto"/>
              <w:rPr>
                <w:rFonts w:ascii="Arial" w:hAnsi="Arial" w:cs="Arial"/>
              </w:rPr>
            </w:pPr>
            <w:r w:rsidRPr="00331B43">
              <w:rPr>
                <w:rFonts w:ascii="Arial" w:hAnsi="Arial" w:cs="Arial"/>
              </w:rPr>
              <w:t>First renewal</w:t>
            </w:r>
          </w:p>
        </w:tc>
        <w:tc>
          <w:tcPr>
            <w:tcW w:w="0" w:type="auto"/>
            <w:tcBorders>
              <w:top w:val="nil"/>
              <w:left w:val="nil"/>
              <w:bottom w:val="nil"/>
              <w:right w:val="nil"/>
            </w:tcBorders>
          </w:tcPr>
          <w:p w:rsidR="00EC4D04" w:rsidRPr="00331B43" w:rsidRDefault="00EC4D04" w:rsidP="00130123">
            <w:pPr>
              <w:spacing w:before="15" w:after="15" w:line="240" w:lineRule="auto"/>
              <w:jc w:val="center"/>
              <w:rPr>
                <w:rFonts w:ascii="Arial" w:hAnsi="Arial" w:cs="Arial"/>
              </w:rPr>
            </w:pPr>
            <w:r w:rsidRPr="00331B43">
              <w:rPr>
                <w:rFonts w:ascii="Arial" w:hAnsi="Arial" w:cs="Arial"/>
              </w:rPr>
              <w:t>$500</w:t>
            </w:r>
          </w:p>
        </w:tc>
      </w:tr>
      <w:tr w:rsidR="00EC4D04" w:rsidRPr="00331B43" w:rsidTr="00331B43">
        <w:tc>
          <w:tcPr>
            <w:tcW w:w="0" w:type="auto"/>
            <w:tcBorders>
              <w:top w:val="nil"/>
              <w:left w:val="nil"/>
              <w:bottom w:val="nil"/>
              <w:right w:val="nil"/>
            </w:tcBorders>
          </w:tcPr>
          <w:p w:rsidR="00EC4D04" w:rsidRPr="00331B43" w:rsidRDefault="00EC4D04" w:rsidP="00130123">
            <w:pPr>
              <w:spacing w:before="15" w:after="15" w:line="240" w:lineRule="auto"/>
              <w:rPr>
                <w:rFonts w:ascii="Arial" w:hAnsi="Arial" w:cs="Arial"/>
              </w:rPr>
            </w:pPr>
          </w:p>
        </w:tc>
        <w:tc>
          <w:tcPr>
            <w:tcW w:w="0" w:type="auto"/>
            <w:tcBorders>
              <w:top w:val="nil"/>
              <w:left w:val="nil"/>
              <w:bottom w:val="nil"/>
              <w:right w:val="nil"/>
            </w:tcBorders>
          </w:tcPr>
          <w:p w:rsidR="00EC4D04" w:rsidRPr="00331B43" w:rsidRDefault="00EC4D04" w:rsidP="00130123">
            <w:pPr>
              <w:spacing w:before="15" w:after="15" w:line="240" w:lineRule="auto"/>
              <w:rPr>
                <w:rFonts w:ascii="Arial" w:hAnsi="Arial" w:cs="Arial"/>
              </w:rPr>
            </w:pPr>
            <w:r w:rsidRPr="00331B43">
              <w:rPr>
                <w:rFonts w:ascii="Arial" w:hAnsi="Arial" w:cs="Arial"/>
              </w:rPr>
              <w:t>Any subsequent renewal up to five years</w:t>
            </w:r>
          </w:p>
        </w:tc>
        <w:tc>
          <w:tcPr>
            <w:tcW w:w="0" w:type="auto"/>
            <w:tcBorders>
              <w:top w:val="nil"/>
              <w:left w:val="nil"/>
              <w:bottom w:val="nil"/>
              <w:right w:val="nil"/>
            </w:tcBorders>
          </w:tcPr>
          <w:p w:rsidR="00EC4D04" w:rsidRPr="00331B43" w:rsidRDefault="00EC4D04" w:rsidP="00130123">
            <w:pPr>
              <w:spacing w:before="15" w:after="15" w:line="240" w:lineRule="auto"/>
              <w:jc w:val="center"/>
              <w:rPr>
                <w:rFonts w:ascii="Arial" w:hAnsi="Arial" w:cs="Arial"/>
              </w:rPr>
            </w:pPr>
            <w:r w:rsidRPr="00331B43">
              <w:rPr>
                <w:rFonts w:ascii="Arial" w:hAnsi="Arial" w:cs="Arial"/>
              </w:rPr>
              <w:t>$1,000</w:t>
            </w:r>
          </w:p>
        </w:tc>
      </w:tr>
      <w:tr w:rsidR="00EC4D04" w:rsidRPr="00331B43" w:rsidTr="00331B43">
        <w:tc>
          <w:tcPr>
            <w:tcW w:w="0" w:type="auto"/>
            <w:tcBorders>
              <w:top w:val="nil"/>
              <w:left w:val="nil"/>
              <w:bottom w:val="nil"/>
              <w:right w:val="nil"/>
            </w:tcBorders>
          </w:tcPr>
          <w:p w:rsidR="00EC4D04" w:rsidRPr="00331B43" w:rsidRDefault="00EC4D04" w:rsidP="00130123">
            <w:pPr>
              <w:spacing w:before="15" w:after="15" w:line="240" w:lineRule="auto"/>
              <w:rPr>
                <w:rFonts w:ascii="Arial" w:hAnsi="Arial" w:cs="Arial"/>
              </w:rPr>
            </w:pPr>
          </w:p>
        </w:tc>
        <w:tc>
          <w:tcPr>
            <w:tcW w:w="0" w:type="auto"/>
            <w:tcBorders>
              <w:top w:val="nil"/>
              <w:left w:val="nil"/>
              <w:bottom w:val="nil"/>
              <w:right w:val="nil"/>
            </w:tcBorders>
          </w:tcPr>
          <w:p w:rsidR="00EC4D04" w:rsidRPr="00331B43" w:rsidRDefault="00EC4D04" w:rsidP="00130123">
            <w:pPr>
              <w:spacing w:before="15" w:after="15" w:line="240" w:lineRule="auto"/>
              <w:rPr>
                <w:rFonts w:ascii="Arial" w:hAnsi="Arial" w:cs="Arial"/>
              </w:rPr>
            </w:pPr>
            <w:r w:rsidRPr="00331B43">
              <w:rPr>
                <w:rFonts w:ascii="Arial" w:hAnsi="Arial" w:cs="Arial"/>
              </w:rPr>
              <w:t>After five years</w:t>
            </w:r>
          </w:p>
          <w:p w:rsidR="00EC4D04" w:rsidRPr="00331B43" w:rsidRDefault="00EC4D04" w:rsidP="00130123">
            <w:pPr>
              <w:spacing w:before="15" w:after="15" w:line="240" w:lineRule="auto"/>
              <w:rPr>
                <w:rFonts w:ascii="Arial" w:hAnsi="Arial" w:cs="Arial"/>
              </w:rPr>
            </w:pPr>
          </w:p>
        </w:tc>
        <w:tc>
          <w:tcPr>
            <w:tcW w:w="0" w:type="auto"/>
            <w:tcBorders>
              <w:top w:val="nil"/>
              <w:left w:val="nil"/>
              <w:bottom w:val="nil"/>
              <w:right w:val="nil"/>
            </w:tcBorders>
          </w:tcPr>
          <w:p w:rsidR="00EC4D04" w:rsidRPr="00331B43" w:rsidRDefault="00EC4D04" w:rsidP="00130123">
            <w:pPr>
              <w:spacing w:before="15" w:after="15" w:line="240" w:lineRule="auto"/>
              <w:jc w:val="center"/>
              <w:rPr>
                <w:rFonts w:ascii="Arial" w:hAnsi="Arial" w:cs="Arial"/>
              </w:rPr>
            </w:pPr>
            <w:r w:rsidRPr="00331B43">
              <w:rPr>
                <w:rFonts w:ascii="Arial" w:hAnsi="Arial" w:cs="Arial"/>
              </w:rPr>
              <w:t>$5,000</w:t>
            </w:r>
          </w:p>
        </w:tc>
      </w:tr>
    </w:tbl>
    <w:p w:rsidR="00331B43" w:rsidRPr="00331B43" w:rsidRDefault="00331B43" w:rsidP="00130123">
      <w:pPr>
        <w:spacing w:after="0" w:line="300" w:lineRule="atLeast"/>
        <w:rPr>
          <w:rFonts w:ascii="Arial" w:hAnsi="Arial" w:cs="Arial"/>
          <w:color w:val="333333"/>
        </w:rPr>
      </w:pPr>
    </w:p>
    <w:p w:rsidR="00331B43" w:rsidRPr="00331B43" w:rsidRDefault="00EC4D04" w:rsidP="00130123">
      <w:pPr>
        <w:spacing w:after="0" w:line="300" w:lineRule="atLeast"/>
        <w:rPr>
          <w:rFonts w:ascii="Arial" w:hAnsi="Arial" w:cs="Arial"/>
          <w:color w:val="333333"/>
        </w:rPr>
      </w:pPr>
      <w:r w:rsidRPr="00331B43">
        <w:rPr>
          <w:rFonts w:ascii="Arial" w:hAnsi="Arial" w:cs="Arial"/>
          <w:b/>
          <w:color w:val="333333"/>
        </w:rPr>
        <w:t xml:space="preserve">11-8.5 </w:t>
      </w:r>
      <w:r w:rsidR="00331B43" w:rsidRPr="00331B43">
        <w:rPr>
          <w:rFonts w:ascii="Arial" w:hAnsi="Arial" w:cs="Arial"/>
          <w:b/>
          <w:color w:val="333333"/>
        </w:rPr>
        <w:tab/>
      </w:r>
      <w:r w:rsidRPr="00331B43">
        <w:rPr>
          <w:rFonts w:ascii="Arial" w:hAnsi="Arial" w:cs="Arial"/>
          <w:b/>
          <w:color w:val="333333"/>
        </w:rPr>
        <w:t>Requirements for owners of vacant and abandoned property.</w:t>
      </w:r>
      <w:r w:rsidRPr="00331B43">
        <w:rPr>
          <w:rFonts w:ascii="Arial" w:hAnsi="Arial" w:cs="Arial"/>
          <w:color w:val="333333"/>
        </w:rPr>
        <w:t xml:space="preserve"> </w:t>
      </w:r>
    </w:p>
    <w:p w:rsidR="00EC4D04" w:rsidRPr="00331B43" w:rsidRDefault="00EC4D04" w:rsidP="00130123">
      <w:pPr>
        <w:spacing w:after="0" w:line="300" w:lineRule="atLeast"/>
        <w:rPr>
          <w:rFonts w:ascii="Arial" w:hAnsi="Arial" w:cs="Arial"/>
          <w:color w:val="333333"/>
        </w:rPr>
      </w:pPr>
      <w:r w:rsidRPr="00331B43">
        <w:rPr>
          <w:rFonts w:ascii="Arial" w:hAnsi="Arial" w:cs="Arial"/>
          <w:color w:val="333333"/>
        </w:rPr>
        <w:t>The owner of any building that has become vacant and abandoned property, and any person maintaining, operating or collecting rent for any such building that has become vacant, shall, immediately:</w:t>
      </w:r>
    </w:p>
    <w:p w:rsidR="00EC4D04" w:rsidRPr="00331B43" w:rsidRDefault="00CC044A" w:rsidP="00130123">
      <w:pPr>
        <w:spacing w:after="0" w:line="300" w:lineRule="atLeast"/>
        <w:ind w:left="720"/>
        <w:rPr>
          <w:rFonts w:ascii="Arial" w:hAnsi="Arial" w:cs="Arial"/>
          <w:color w:val="333333"/>
        </w:rPr>
      </w:pPr>
      <w:hyperlink r:id="rId26" w:anchor="27378485" w:tooltip="161-10E(1)" w:history="1">
        <w:r w:rsidR="00EC4D04" w:rsidRPr="00331B43">
          <w:rPr>
            <w:rFonts w:ascii="Arial" w:hAnsi="Arial" w:cs="Arial"/>
            <w:color w:val="000000"/>
          </w:rPr>
          <w:t>(1) </w:t>
        </w:r>
      </w:hyperlink>
      <w:r w:rsidR="00EC4D04" w:rsidRPr="00331B43">
        <w:rPr>
          <w:rFonts w:ascii="Arial" w:hAnsi="Arial" w:cs="Arial"/>
          <w:color w:val="333333"/>
        </w:rPr>
        <w:t xml:space="preserve">Post a sign affixed to the inside of the building indicating the name, address and telephone number of the owner, the owner's authorized agent for the purpose of service of process (if designated pursuant to Subsection 8.3 of this section), and the person </w:t>
      </w:r>
      <w:r w:rsidR="00EC4D04" w:rsidRPr="00331B43">
        <w:rPr>
          <w:rFonts w:ascii="Arial" w:hAnsi="Arial" w:cs="Arial"/>
          <w:color w:val="333333"/>
        </w:rPr>
        <w:lastRenderedPageBreak/>
        <w:t>responsible for the day-to-day supervision and management of the building, if such person is different from the owner holding title or authorized agent. The sign shall be of a size and placed in such a location so as to be legible from the nearest public street or sidewalk, whichever is nearer, but shall be no smaller than 15 inches by 17 inches; and</w:t>
      </w:r>
    </w:p>
    <w:p w:rsidR="00EC4D04" w:rsidRPr="00331B43" w:rsidRDefault="00CC044A" w:rsidP="00130123">
      <w:pPr>
        <w:spacing w:after="0" w:line="300" w:lineRule="atLeast"/>
        <w:ind w:left="720"/>
        <w:rPr>
          <w:rFonts w:ascii="Arial" w:hAnsi="Arial" w:cs="Arial"/>
          <w:color w:val="333333"/>
        </w:rPr>
      </w:pPr>
      <w:hyperlink r:id="rId27" w:anchor="27378486" w:tooltip="161-10E(2)" w:history="1">
        <w:r w:rsidR="00EC4D04" w:rsidRPr="00331B43">
          <w:rPr>
            <w:rFonts w:ascii="Arial" w:hAnsi="Arial" w:cs="Arial"/>
            <w:color w:val="000000"/>
          </w:rPr>
          <w:t>(2) </w:t>
        </w:r>
      </w:hyperlink>
      <w:r w:rsidR="00EC4D04" w:rsidRPr="00331B43">
        <w:rPr>
          <w:rFonts w:ascii="Arial" w:hAnsi="Arial" w:cs="Arial"/>
          <w:color w:val="333333"/>
        </w:rPr>
        <w:t>Enclose and secure the building against unauthorized entry as provided in the applicable provisions of the Code of the Borough of Bloomingdale and maintain the sign required in Subsection 8.5(1) above until the building is again legally occupied or demolished or until repair or rehabilitation of the building is complete; and</w:t>
      </w:r>
    </w:p>
    <w:p w:rsidR="00EC4D04" w:rsidRPr="00331B43" w:rsidRDefault="00CC044A" w:rsidP="00130123">
      <w:pPr>
        <w:spacing w:after="0" w:line="300" w:lineRule="atLeast"/>
        <w:ind w:left="720"/>
        <w:rPr>
          <w:rFonts w:ascii="Arial" w:hAnsi="Arial" w:cs="Arial"/>
          <w:color w:val="333333"/>
        </w:rPr>
      </w:pPr>
      <w:hyperlink r:id="rId28" w:anchor="27378487" w:tooltip="161-10E(3)" w:history="1">
        <w:r w:rsidR="00EC4D04" w:rsidRPr="00331B43">
          <w:rPr>
            <w:rFonts w:ascii="Arial" w:hAnsi="Arial" w:cs="Arial"/>
            <w:color w:val="000000"/>
          </w:rPr>
          <w:t>(3) </w:t>
        </w:r>
      </w:hyperlink>
      <w:r w:rsidR="00EC4D04" w:rsidRPr="00331B43">
        <w:rPr>
          <w:rFonts w:ascii="Arial" w:hAnsi="Arial" w:cs="Arial"/>
          <w:color w:val="333333"/>
        </w:rPr>
        <w:t>Make provision for the maintenance of the lawn and yard, including regular grass cutting as required by the applicable provisions of the Code of the Borough of Bloomingdale; and</w:t>
      </w:r>
    </w:p>
    <w:p w:rsidR="00EC4D04" w:rsidRPr="00331B43" w:rsidRDefault="00CC044A" w:rsidP="00130123">
      <w:pPr>
        <w:spacing w:after="0" w:line="300" w:lineRule="atLeast"/>
        <w:ind w:left="720"/>
        <w:rPr>
          <w:rFonts w:ascii="Arial" w:hAnsi="Arial" w:cs="Arial"/>
          <w:color w:val="333333"/>
        </w:rPr>
      </w:pPr>
      <w:hyperlink r:id="rId29" w:anchor="27378488" w:tooltip="161-10E(4)" w:history="1">
        <w:r w:rsidR="00EC4D04" w:rsidRPr="00331B43">
          <w:rPr>
            <w:rFonts w:ascii="Arial" w:hAnsi="Arial" w:cs="Arial"/>
            <w:color w:val="000000"/>
          </w:rPr>
          <w:t>(4) </w:t>
        </w:r>
      </w:hyperlink>
      <w:r w:rsidR="00EC4D04" w:rsidRPr="00331B43">
        <w:rPr>
          <w:rFonts w:ascii="Arial" w:hAnsi="Arial" w:cs="Arial"/>
          <w:color w:val="333333"/>
        </w:rPr>
        <w:t>Make provision for the cessation of the delivery of mail, newspapers and circulars to the property, including having the property listed on the exclusion list maintained by the Borough of Bloomingdale for the delivery of circulars and advertisements to the property; and</w:t>
      </w:r>
    </w:p>
    <w:p w:rsidR="00EC4D04" w:rsidRPr="00331B43" w:rsidRDefault="00CC044A" w:rsidP="00130123">
      <w:pPr>
        <w:spacing w:after="0" w:line="300" w:lineRule="atLeast"/>
        <w:ind w:left="720"/>
        <w:rPr>
          <w:rFonts w:ascii="Arial" w:hAnsi="Arial" w:cs="Arial"/>
          <w:color w:val="333333"/>
        </w:rPr>
      </w:pPr>
      <w:hyperlink r:id="rId30" w:anchor="27378489" w:tooltip="161-10E(5)" w:history="1">
        <w:r w:rsidR="00EC4D04" w:rsidRPr="00331B43">
          <w:rPr>
            <w:rFonts w:ascii="Arial" w:hAnsi="Arial" w:cs="Arial"/>
            <w:color w:val="000000"/>
          </w:rPr>
          <w:t>(5) </w:t>
        </w:r>
      </w:hyperlink>
      <w:r w:rsidR="00EC4D04" w:rsidRPr="00331B43">
        <w:rPr>
          <w:rFonts w:ascii="Arial" w:hAnsi="Arial" w:cs="Arial"/>
          <w:color w:val="333333"/>
        </w:rPr>
        <w:t>Make provision for the winterizing of the property by the cessation of water service to the property and the draining of water lines; other than buildings with a fire sprinkler system, and</w:t>
      </w:r>
    </w:p>
    <w:p w:rsidR="00EC4D04" w:rsidRPr="00331B43" w:rsidRDefault="00CC044A" w:rsidP="00130123">
      <w:pPr>
        <w:spacing w:after="0" w:line="300" w:lineRule="atLeast"/>
        <w:ind w:left="720"/>
        <w:rPr>
          <w:rFonts w:ascii="Arial" w:hAnsi="Arial" w:cs="Arial"/>
          <w:color w:val="333333"/>
        </w:rPr>
      </w:pPr>
      <w:hyperlink r:id="rId31" w:anchor="27378490" w:tooltip="161-10E(6)" w:history="1">
        <w:r w:rsidR="00EC4D04" w:rsidRPr="00331B43">
          <w:rPr>
            <w:rFonts w:ascii="Arial" w:hAnsi="Arial" w:cs="Arial"/>
            <w:color w:val="000000"/>
          </w:rPr>
          <w:t>(6) </w:t>
        </w:r>
      </w:hyperlink>
      <w:r w:rsidR="00EC4D04" w:rsidRPr="00331B43">
        <w:rPr>
          <w:rFonts w:ascii="Arial" w:hAnsi="Arial" w:cs="Arial"/>
          <w:color w:val="333333"/>
        </w:rPr>
        <w:t>Make provision for the cessation of electric or gas utility services to the property; other than buildings with a fire sprinkler system, and</w:t>
      </w:r>
    </w:p>
    <w:p w:rsidR="00EC4D04" w:rsidRPr="00331B43" w:rsidRDefault="00CC044A" w:rsidP="00130123">
      <w:pPr>
        <w:spacing w:after="0" w:line="300" w:lineRule="atLeast"/>
        <w:ind w:firstLine="720"/>
        <w:rPr>
          <w:rFonts w:ascii="Arial" w:hAnsi="Arial" w:cs="Arial"/>
          <w:color w:val="333333"/>
        </w:rPr>
      </w:pPr>
      <w:hyperlink r:id="rId32" w:anchor="27378491" w:tooltip="161-10E(7)" w:history="1">
        <w:r w:rsidR="00EC4D04" w:rsidRPr="00331B43">
          <w:rPr>
            <w:rFonts w:ascii="Arial" w:hAnsi="Arial" w:cs="Arial"/>
            <w:color w:val="000000"/>
          </w:rPr>
          <w:t>(7) </w:t>
        </w:r>
      </w:hyperlink>
      <w:r w:rsidR="00EC4D04" w:rsidRPr="00331B43">
        <w:rPr>
          <w:rFonts w:ascii="Arial" w:hAnsi="Arial" w:cs="Arial"/>
          <w:color w:val="333333"/>
        </w:rPr>
        <w:t>Make provision for the regular maintenance of the exterior of the property.</w:t>
      </w:r>
    </w:p>
    <w:p w:rsidR="00EC4D04" w:rsidRPr="00331B43" w:rsidRDefault="00EC4D04" w:rsidP="00130123">
      <w:pPr>
        <w:spacing w:after="0" w:line="300" w:lineRule="atLeast"/>
        <w:ind w:firstLine="720"/>
        <w:rPr>
          <w:rFonts w:ascii="Arial" w:hAnsi="Arial" w:cs="Arial"/>
          <w:color w:val="333333"/>
        </w:rPr>
      </w:pPr>
    </w:p>
    <w:p w:rsidR="00331B43" w:rsidRPr="00331B43" w:rsidRDefault="00CC044A" w:rsidP="00130123">
      <w:pPr>
        <w:spacing w:after="0" w:line="300" w:lineRule="atLeast"/>
        <w:rPr>
          <w:rFonts w:ascii="Arial" w:hAnsi="Arial" w:cs="Arial"/>
          <w:color w:val="333333"/>
        </w:rPr>
      </w:pPr>
      <w:hyperlink r:id="rId33" w:anchor="27378492" w:tooltip="161-10F" w:history="1">
        <w:r w:rsidR="00EC4D04" w:rsidRPr="00331B43">
          <w:rPr>
            <w:rFonts w:ascii="Arial" w:hAnsi="Arial" w:cs="Arial"/>
            <w:b/>
            <w:color w:val="000000"/>
          </w:rPr>
          <w:t>11-8.6</w:t>
        </w:r>
      </w:hyperlink>
      <w:r w:rsidR="00EC4D04" w:rsidRPr="00331B43">
        <w:rPr>
          <w:rFonts w:ascii="Arial" w:hAnsi="Arial" w:cs="Arial"/>
          <w:b/>
          <w:color w:val="000000"/>
        </w:rPr>
        <w:t xml:space="preserve"> </w:t>
      </w:r>
      <w:r w:rsidR="00331B43" w:rsidRPr="00331B43">
        <w:rPr>
          <w:rFonts w:ascii="Arial" w:hAnsi="Arial" w:cs="Arial"/>
          <w:b/>
          <w:color w:val="000000"/>
        </w:rPr>
        <w:tab/>
      </w:r>
      <w:r w:rsidR="00EC4D04" w:rsidRPr="00331B43">
        <w:rPr>
          <w:rFonts w:ascii="Arial" w:hAnsi="Arial" w:cs="Arial"/>
          <w:b/>
          <w:color w:val="333333"/>
        </w:rPr>
        <w:t>Administration.</w:t>
      </w:r>
      <w:r w:rsidR="00EC4D04" w:rsidRPr="00331B43">
        <w:rPr>
          <w:rFonts w:ascii="Arial" w:hAnsi="Arial" w:cs="Arial"/>
          <w:color w:val="333333"/>
        </w:rPr>
        <w:t xml:space="preserve"> </w:t>
      </w:r>
    </w:p>
    <w:p w:rsidR="00331B43" w:rsidRPr="00331B43" w:rsidRDefault="00331B43" w:rsidP="00130123">
      <w:pPr>
        <w:spacing w:after="0" w:line="300" w:lineRule="atLeast"/>
        <w:rPr>
          <w:rFonts w:ascii="Arial" w:hAnsi="Arial" w:cs="Arial"/>
          <w:color w:val="333333"/>
        </w:rPr>
      </w:pPr>
    </w:p>
    <w:p w:rsidR="00EC4D04" w:rsidRPr="00331B43" w:rsidRDefault="00EC4D04" w:rsidP="00130123">
      <w:pPr>
        <w:spacing w:after="0" w:line="300" w:lineRule="atLeast"/>
        <w:rPr>
          <w:rFonts w:ascii="Arial" w:hAnsi="Arial" w:cs="Arial"/>
          <w:color w:val="333333"/>
        </w:rPr>
      </w:pPr>
      <w:r w:rsidRPr="00331B43">
        <w:rPr>
          <w:rFonts w:ascii="Arial" w:hAnsi="Arial" w:cs="Arial"/>
          <w:color w:val="333333"/>
        </w:rPr>
        <w:t>The Borough of Bloomingdale Mayor and Council shall issue rules and regulations for the administration of the provisions of this section.</w:t>
      </w:r>
    </w:p>
    <w:p w:rsidR="00EC4D04" w:rsidRPr="00331B43" w:rsidRDefault="00EC4D04" w:rsidP="00130123">
      <w:pPr>
        <w:spacing w:after="0" w:line="300" w:lineRule="atLeast"/>
        <w:rPr>
          <w:rFonts w:ascii="Arial" w:hAnsi="Arial" w:cs="Arial"/>
          <w:color w:val="333333"/>
        </w:rPr>
      </w:pPr>
    </w:p>
    <w:p w:rsidR="00EC4D04" w:rsidRPr="00331B43" w:rsidRDefault="00EC4D04" w:rsidP="00130123">
      <w:pPr>
        <w:spacing w:after="0" w:line="300" w:lineRule="atLeast"/>
        <w:rPr>
          <w:rFonts w:ascii="Arial" w:hAnsi="Arial" w:cs="Arial"/>
          <w:b/>
          <w:color w:val="333333"/>
        </w:rPr>
      </w:pPr>
      <w:r w:rsidRPr="00331B43">
        <w:rPr>
          <w:rFonts w:ascii="Arial" w:hAnsi="Arial" w:cs="Arial"/>
          <w:b/>
          <w:color w:val="333333"/>
        </w:rPr>
        <w:t xml:space="preserve">11-8.7 </w:t>
      </w:r>
      <w:r w:rsidR="00331B43" w:rsidRPr="00331B43">
        <w:rPr>
          <w:rFonts w:ascii="Arial" w:hAnsi="Arial" w:cs="Arial"/>
          <w:b/>
          <w:color w:val="333333"/>
        </w:rPr>
        <w:tab/>
      </w:r>
      <w:r w:rsidRPr="00331B43">
        <w:rPr>
          <w:rFonts w:ascii="Arial" w:hAnsi="Arial" w:cs="Arial"/>
          <w:b/>
          <w:color w:val="333333"/>
        </w:rPr>
        <w:t>Violations and penalties.</w:t>
      </w:r>
    </w:p>
    <w:p w:rsidR="00331B43" w:rsidRPr="00331B43" w:rsidRDefault="00331B43" w:rsidP="00130123">
      <w:pPr>
        <w:spacing w:after="0" w:line="300" w:lineRule="atLeast"/>
        <w:rPr>
          <w:rFonts w:ascii="Arial" w:hAnsi="Arial" w:cs="Arial"/>
          <w:b/>
          <w:color w:val="333333"/>
        </w:rPr>
      </w:pPr>
    </w:p>
    <w:p w:rsidR="00EC4D04" w:rsidRPr="00331B43" w:rsidRDefault="00CC044A" w:rsidP="00130123">
      <w:pPr>
        <w:spacing w:after="0" w:line="300" w:lineRule="atLeast"/>
        <w:ind w:left="720"/>
        <w:rPr>
          <w:rFonts w:ascii="Arial" w:hAnsi="Arial" w:cs="Arial"/>
          <w:color w:val="333333"/>
        </w:rPr>
      </w:pPr>
      <w:hyperlink r:id="rId34" w:anchor="27378494" w:tooltip="161-10G(1)" w:history="1">
        <w:r w:rsidR="00EC4D04" w:rsidRPr="00331B43">
          <w:rPr>
            <w:rFonts w:ascii="Arial" w:hAnsi="Arial" w:cs="Arial"/>
            <w:color w:val="000000"/>
          </w:rPr>
          <w:t>(1) </w:t>
        </w:r>
      </w:hyperlink>
      <w:r w:rsidR="00EC4D04" w:rsidRPr="00331B43">
        <w:rPr>
          <w:rFonts w:ascii="Arial" w:hAnsi="Arial" w:cs="Arial"/>
          <w:color w:val="333333"/>
        </w:rPr>
        <w:t>Any owner who is not in full compliance with this section or who otherwise violates any provision of this section or of the rules and regulations issued hereunder shall be subject to a fine of not less than $500 and not more than $1,000 for each offense. Every day that a violation continues shall constitute a separate and distinct offense. Fines assessed under this section shall be recoverable from the owner and shall be a lien on the property.</w:t>
      </w:r>
    </w:p>
    <w:p w:rsidR="00EC4D04" w:rsidRPr="00331B43" w:rsidRDefault="00CC044A" w:rsidP="002E7EE8">
      <w:pPr>
        <w:spacing w:after="0" w:line="300" w:lineRule="atLeast"/>
        <w:ind w:left="720"/>
        <w:rPr>
          <w:rFonts w:ascii="Arial" w:hAnsi="Arial" w:cs="Arial"/>
          <w:color w:val="333333"/>
        </w:rPr>
      </w:pPr>
      <w:hyperlink r:id="rId35" w:anchor="27378495" w:tooltip="161-10G(2)" w:history="1">
        <w:r w:rsidR="00EC4D04" w:rsidRPr="00331B43">
          <w:rPr>
            <w:rFonts w:ascii="Arial" w:hAnsi="Arial" w:cs="Arial"/>
            <w:color w:val="000000"/>
          </w:rPr>
          <w:t>(2) </w:t>
        </w:r>
      </w:hyperlink>
      <w:r w:rsidR="00EC4D04" w:rsidRPr="00331B43">
        <w:rPr>
          <w:rFonts w:ascii="Arial" w:hAnsi="Arial" w:cs="Arial"/>
          <w:color w:val="333333"/>
        </w:rPr>
        <w:t>For purposes of this section, failure to file a registration statement in time, failure to provide correct information on the registration statement, failure to comply with the provisions of Subsection 8.5 of this section, or such other matters as may be established by the rules and regulations of the Borough of Bloomingdale shall be deemed to be a violation of this section.</w:t>
      </w:r>
    </w:p>
    <w:p w:rsidR="00331B43" w:rsidRDefault="00331B43" w:rsidP="002E7EE8">
      <w:pPr>
        <w:spacing w:after="0" w:line="300" w:lineRule="atLeast"/>
        <w:ind w:left="720"/>
        <w:rPr>
          <w:rFonts w:ascii="Arial" w:hAnsi="Arial" w:cs="Arial"/>
          <w:color w:val="333333"/>
        </w:rPr>
      </w:pPr>
    </w:p>
    <w:p w:rsidR="00873526" w:rsidRDefault="00873526" w:rsidP="002E7EE8">
      <w:pPr>
        <w:spacing w:after="0" w:line="300" w:lineRule="atLeast"/>
        <w:ind w:left="720"/>
        <w:rPr>
          <w:rFonts w:ascii="Arial" w:hAnsi="Arial" w:cs="Arial"/>
          <w:color w:val="333333"/>
        </w:rPr>
      </w:pPr>
    </w:p>
    <w:p w:rsidR="00873526" w:rsidRPr="00331B43" w:rsidRDefault="00873526" w:rsidP="002E7EE8">
      <w:pPr>
        <w:spacing w:after="0" w:line="300" w:lineRule="atLeast"/>
        <w:ind w:left="720"/>
        <w:rPr>
          <w:rFonts w:ascii="Arial" w:hAnsi="Arial" w:cs="Arial"/>
          <w:color w:val="333333"/>
        </w:rPr>
      </w:pPr>
    </w:p>
    <w:p w:rsidR="00331B43" w:rsidRPr="00331B43" w:rsidRDefault="00EC4D04" w:rsidP="002E7EE8">
      <w:pPr>
        <w:spacing w:after="0" w:line="300" w:lineRule="atLeast"/>
        <w:rPr>
          <w:rFonts w:ascii="Arial" w:hAnsi="Arial" w:cs="Arial"/>
          <w:color w:val="333333"/>
        </w:rPr>
      </w:pPr>
      <w:r w:rsidRPr="00331B43">
        <w:rPr>
          <w:rFonts w:ascii="Arial" w:hAnsi="Arial" w:cs="Arial"/>
          <w:b/>
          <w:color w:val="000000"/>
        </w:rPr>
        <w:lastRenderedPageBreak/>
        <w:t>11-</w:t>
      </w:r>
      <w:proofErr w:type="gramStart"/>
      <w:r w:rsidRPr="00331B43">
        <w:rPr>
          <w:rFonts w:ascii="Arial" w:hAnsi="Arial" w:cs="Arial"/>
          <w:b/>
          <w:color w:val="000000"/>
        </w:rPr>
        <w:t xml:space="preserve">8.8  </w:t>
      </w:r>
      <w:r w:rsidRPr="00331B43">
        <w:rPr>
          <w:rFonts w:ascii="Arial" w:hAnsi="Arial" w:cs="Arial"/>
          <w:b/>
          <w:color w:val="333333"/>
        </w:rPr>
        <w:t>Compliance</w:t>
      </w:r>
      <w:proofErr w:type="gramEnd"/>
      <w:r w:rsidRPr="00331B43">
        <w:rPr>
          <w:rFonts w:ascii="Arial" w:hAnsi="Arial" w:cs="Arial"/>
          <w:b/>
          <w:color w:val="333333"/>
        </w:rPr>
        <w:t xml:space="preserve"> with other provisions.</w:t>
      </w:r>
      <w:r w:rsidRPr="00331B43">
        <w:rPr>
          <w:rFonts w:ascii="Arial" w:hAnsi="Arial" w:cs="Arial"/>
          <w:color w:val="333333"/>
        </w:rPr>
        <w:t xml:space="preserve"> </w:t>
      </w:r>
    </w:p>
    <w:p w:rsidR="00331B43" w:rsidRPr="00331B43" w:rsidRDefault="00331B43" w:rsidP="002E7EE8">
      <w:pPr>
        <w:spacing w:after="0" w:line="300" w:lineRule="atLeast"/>
        <w:rPr>
          <w:rFonts w:ascii="Arial" w:hAnsi="Arial" w:cs="Arial"/>
          <w:color w:val="333333"/>
        </w:rPr>
      </w:pPr>
    </w:p>
    <w:p w:rsidR="00331B43" w:rsidRDefault="00EC4D04" w:rsidP="00331B43">
      <w:pPr>
        <w:spacing w:after="0" w:line="300" w:lineRule="atLeast"/>
        <w:rPr>
          <w:rFonts w:ascii="Arial" w:hAnsi="Arial" w:cs="Arial"/>
          <w:color w:val="333333"/>
        </w:rPr>
      </w:pPr>
      <w:r w:rsidRPr="00331B43">
        <w:rPr>
          <w:rFonts w:ascii="Arial" w:hAnsi="Arial" w:cs="Arial"/>
          <w:color w:val="333333"/>
        </w:rPr>
        <w:t>Nothing in this se</w:t>
      </w:r>
      <w:r w:rsidR="006B6877">
        <w:rPr>
          <w:rFonts w:ascii="Arial" w:hAnsi="Arial" w:cs="Arial"/>
          <w:color w:val="333333"/>
        </w:rPr>
        <w:t xml:space="preserve">ction is intended to nor shall </w:t>
      </w:r>
      <w:r w:rsidRPr="00331B43">
        <w:rPr>
          <w:rFonts w:ascii="Arial" w:hAnsi="Arial" w:cs="Arial"/>
          <w:color w:val="333333"/>
        </w:rPr>
        <w:t>be read to conflict or prevent the Borough of Bloomingdale from taking action against buildings found to be unfit for human habitation or unsafe structures as provided in applicable provisions of the Code of the Borough of Bloomingdale and/or the Uniform Construction Code. Further, any action taken under any such code provision other than the demolition of a structure shall not relieve an owner from its obligations under this section.</w:t>
      </w:r>
    </w:p>
    <w:p w:rsidR="00331B43" w:rsidRPr="00331B43" w:rsidRDefault="00331B43" w:rsidP="00331B43">
      <w:pPr>
        <w:spacing w:after="0" w:line="300" w:lineRule="atLeast"/>
        <w:rPr>
          <w:rFonts w:ascii="Arial" w:hAnsi="Arial" w:cs="Arial"/>
          <w:color w:val="333333"/>
        </w:rPr>
      </w:pPr>
    </w:p>
    <w:p w:rsidR="00331B43" w:rsidRPr="00331B43" w:rsidRDefault="00331B43" w:rsidP="00331B43">
      <w:pPr>
        <w:ind w:firstLine="720"/>
        <w:rPr>
          <w:rFonts w:ascii="Arial" w:hAnsi="Arial" w:cs="Arial"/>
        </w:rPr>
      </w:pPr>
      <w:r w:rsidRPr="00331B43">
        <w:rPr>
          <w:rFonts w:ascii="Arial" w:hAnsi="Arial" w:cs="Arial"/>
          <w:b/>
        </w:rPr>
        <w:t>SECTION 2</w:t>
      </w:r>
      <w:r w:rsidRPr="00331B43">
        <w:rPr>
          <w:rFonts w:ascii="Arial" w:hAnsi="Arial" w:cs="Arial"/>
        </w:rPr>
        <w:t>.</w:t>
      </w:r>
      <w:r w:rsidRPr="00331B43">
        <w:rPr>
          <w:rFonts w:ascii="Arial" w:hAnsi="Arial" w:cs="Arial"/>
        </w:rPr>
        <w:tab/>
        <w:t>All ordinances or parts of ordinances of the Borough of Bloomingdale inconsistent herewith are repealed to the extent of such inconsistency.</w:t>
      </w:r>
    </w:p>
    <w:p w:rsidR="00331B43" w:rsidRPr="00331B43" w:rsidRDefault="00331B43" w:rsidP="00331B43">
      <w:pPr>
        <w:ind w:firstLine="720"/>
        <w:rPr>
          <w:rFonts w:ascii="Arial" w:hAnsi="Arial" w:cs="Arial"/>
        </w:rPr>
      </w:pPr>
      <w:r w:rsidRPr="00331B43">
        <w:rPr>
          <w:rFonts w:ascii="Arial" w:hAnsi="Arial" w:cs="Arial"/>
          <w:b/>
        </w:rPr>
        <w:t>SECTION 3</w:t>
      </w:r>
      <w:r w:rsidRPr="00331B43">
        <w:rPr>
          <w:rFonts w:ascii="Arial" w:hAnsi="Arial" w:cs="Arial"/>
        </w:rPr>
        <w:t>.</w:t>
      </w:r>
      <w:r w:rsidRPr="00331B43">
        <w:rPr>
          <w:rFonts w:ascii="Arial" w:hAnsi="Arial" w:cs="Arial"/>
        </w:rPr>
        <w:tab/>
        <w:t>If any section, subsection, clause or phrase of this ordinance is for any reason held to be unconstitutional or invalid by any court of competent jurisdiction, such decision shall not affect the remaining portion of this ordinance.</w:t>
      </w:r>
    </w:p>
    <w:p w:rsidR="00331B43" w:rsidRPr="00331B43" w:rsidRDefault="00331B43" w:rsidP="00331B43">
      <w:pPr>
        <w:ind w:firstLine="720"/>
        <w:rPr>
          <w:rFonts w:ascii="Arial" w:hAnsi="Arial" w:cs="Arial"/>
        </w:rPr>
      </w:pPr>
      <w:r w:rsidRPr="00331B43">
        <w:rPr>
          <w:rFonts w:ascii="Arial" w:hAnsi="Arial" w:cs="Arial"/>
          <w:b/>
        </w:rPr>
        <w:t>SECTION 4.</w:t>
      </w:r>
      <w:r w:rsidRPr="00331B43">
        <w:rPr>
          <w:rFonts w:ascii="Arial" w:hAnsi="Arial" w:cs="Arial"/>
        </w:rPr>
        <w:tab/>
        <w:t>This law shall take effect immediately upon final passage, approval and publication as required by law.</w:t>
      </w:r>
    </w:p>
    <w:p w:rsidR="00CC044A" w:rsidRDefault="00CC044A" w:rsidP="00CC044A">
      <w:pPr>
        <w:tabs>
          <w:tab w:val="center" w:pos="4680"/>
        </w:tabs>
        <w:jc w:val="center"/>
      </w:pPr>
      <w:r>
        <w:rPr>
          <w:b/>
          <w:bCs/>
        </w:rPr>
        <w:t>N</w:t>
      </w:r>
      <w:bookmarkStart w:id="0" w:name="_GoBack"/>
      <w:bookmarkEnd w:id="0"/>
      <w:r>
        <w:rPr>
          <w:b/>
          <w:bCs/>
        </w:rPr>
        <w:t>OTICE</w:t>
      </w:r>
    </w:p>
    <w:p w:rsidR="00CC044A" w:rsidRDefault="00CC044A" w:rsidP="00CC044A">
      <w:r>
        <w:t>NOTICE IS HEREBY GIVEN, that the above Ordinance was introduced and passed on first reading at the Work Session Meeting of the Governing Body of the Borough of Bloomingdale held in the Municipal Building on the 6</w:t>
      </w:r>
      <w:r w:rsidRPr="00645D11">
        <w:rPr>
          <w:vertAlign w:val="superscript"/>
        </w:rPr>
        <w:t>th</w:t>
      </w:r>
      <w:r>
        <w:t xml:space="preserve"> day of May, 2014, and the same shall come up for final passage at the Regular Business Meeting of the Governing Body to be held on the 10th day of June, 2014, at </w:t>
      </w:r>
      <w:proofErr w:type="gramStart"/>
      <w:r>
        <w:t>7:00  P.M</w:t>
      </w:r>
      <w:proofErr w:type="gramEnd"/>
      <w:r>
        <w:t>., at which time any persons interested shall be given the opportunity to be heard concerning said Ordinance</w:t>
      </w:r>
    </w:p>
    <w:p w:rsidR="00CC044A" w:rsidRDefault="00CC044A" w:rsidP="00CC044A">
      <w:pPr>
        <w:ind w:firstLine="5040"/>
      </w:pPr>
      <w:r>
        <w:t>____________________________________</w:t>
      </w:r>
    </w:p>
    <w:p w:rsidR="00CC044A" w:rsidRDefault="00CC044A" w:rsidP="00CC044A">
      <w:pPr>
        <w:ind w:firstLine="5040"/>
        <w:rPr>
          <w:b/>
          <w:bCs/>
          <w:color w:val="000000"/>
        </w:rPr>
      </w:pPr>
      <w:r>
        <w:t>Jane McCarthy, Municipal Clerk</w:t>
      </w:r>
    </w:p>
    <w:p w:rsidR="00EC4D04" w:rsidRPr="00331B43" w:rsidRDefault="00EC4D04" w:rsidP="00CC044A">
      <w:pPr>
        <w:spacing w:after="0" w:line="240" w:lineRule="auto"/>
        <w:rPr>
          <w:rFonts w:ascii="Arial" w:hAnsi="Arial" w:cs="Arial"/>
          <w:b/>
        </w:rPr>
      </w:pPr>
    </w:p>
    <w:sectPr w:rsidR="00EC4D04" w:rsidRPr="00331B43" w:rsidSect="007672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123"/>
    <w:rsid w:val="0000534C"/>
    <w:rsid w:val="00055029"/>
    <w:rsid w:val="00127D90"/>
    <w:rsid w:val="00130123"/>
    <w:rsid w:val="0022469C"/>
    <w:rsid w:val="0029625B"/>
    <w:rsid w:val="002E7EE8"/>
    <w:rsid w:val="00331B43"/>
    <w:rsid w:val="00341DAB"/>
    <w:rsid w:val="003F4665"/>
    <w:rsid w:val="00401698"/>
    <w:rsid w:val="004147E6"/>
    <w:rsid w:val="004370F7"/>
    <w:rsid w:val="004E3503"/>
    <w:rsid w:val="00530717"/>
    <w:rsid w:val="00530910"/>
    <w:rsid w:val="0054206A"/>
    <w:rsid w:val="005714E2"/>
    <w:rsid w:val="00675B9B"/>
    <w:rsid w:val="006B6877"/>
    <w:rsid w:val="00703EC6"/>
    <w:rsid w:val="007672EC"/>
    <w:rsid w:val="00783A99"/>
    <w:rsid w:val="007A11C2"/>
    <w:rsid w:val="007E7EF9"/>
    <w:rsid w:val="00873526"/>
    <w:rsid w:val="008A28E2"/>
    <w:rsid w:val="00906718"/>
    <w:rsid w:val="00A4066E"/>
    <w:rsid w:val="00A6072F"/>
    <w:rsid w:val="00B46353"/>
    <w:rsid w:val="00C14888"/>
    <w:rsid w:val="00C162FB"/>
    <w:rsid w:val="00C654DE"/>
    <w:rsid w:val="00CC044A"/>
    <w:rsid w:val="00CC2F90"/>
    <w:rsid w:val="00E30F30"/>
    <w:rsid w:val="00EC4D04"/>
    <w:rsid w:val="00F65312"/>
    <w:rsid w:val="00FA2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432FEFA-5D7C-469B-8492-BC8E51CA9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2E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130123"/>
    <w:rPr>
      <w:rFonts w:cs="Times New Roman"/>
    </w:rPr>
  </w:style>
  <w:style w:type="character" w:customStyle="1" w:styleId="legref">
    <w:name w:val="legref"/>
    <w:basedOn w:val="DefaultParagraphFont"/>
    <w:uiPriority w:val="99"/>
    <w:rsid w:val="00130123"/>
    <w:rPr>
      <w:rFonts w:cs="Times New Roman"/>
    </w:rPr>
  </w:style>
  <w:style w:type="character" w:customStyle="1" w:styleId="hisdate">
    <w:name w:val="hisdate"/>
    <w:basedOn w:val="DefaultParagraphFont"/>
    <w:uiPriority w:val="99"/>
    <w:rsid w:val="00130123"/>
    <w:rPr>
      <w:rFonts w:cs="Times New Roman"/>
    </w:rPr>
  </w:style>
  <w:style w:type="character" w:customStyle="1" w:styleId="loclaw">
    <w:name w:val="loclaw"/>
    <w:basedOn w:val="DefaultParagraphFont"/>
    <w:uiPriority w:val="99"/>
    <w:rsid w:val="00130123"/>
    <w:rPr>
      <w:rFonts w:cs="Times New Roman"/>
    </w:rPr>
  </w:style>
  <w:style w:type="character" w:styleId="Hyperlink">
    <w:name w:val="Hyperlink"/>
    <w:basedOn w:val="DefaultParagraphFont"/>
    <w:uiPriority w:val="99"/>
    <w:semiHidden/>
    <w:rsid w:val="00130123"/>
    <w:rPr>
      <w:rFonts w:cs="Times New Roman"/>
      <w:color w:val="0000FF"/>
      <w:u w:val="single"/>
    </w:rPr>
  </w:style>
  <w:style w:type="character" w:styleId="CommentReference">
    <w:name w:val="annotation reference"/>
    <w:basedOn w:val="DefaultParagraphFont"/>
    <w:uiPriority w:val="99"/>
    <w:semiHidden/>
    <w:rsid w:val="00130123"/>
    <w:rPr>
      <w:rFonts w:cs="Times New Roman"/>
      <w:sz w:val="16"/>
      <w:szCs w:val="16"/>
    </w:rPr>
  </w:style>
  <w:style w:type="paragraph" w:styleId="CommentText">
    <w:name w:val="annotation text"/>
    <w:basedOn w:val="Normal"/>
    <w:link w:val="CommentTextChar"/>
    <w:uiPriority w:val="99"/>
    <w:semiHidden/>
    <w:rsid w:val="00130123"/>
    <w:pPr>
      <w:spacing w:line="240" w:lineRule="auto"/>
    </w:pPr>
    <w:rPr>
      <w:sz w:val="20"/>
      <w:szCs w:val="20"/>
    </w:rPr>
  </w:style>
  <w:style w:type="character" w:customStyle="1" w:styleId="CommentTextChar">
    <w:name w:val="Comment Text Char"/>
    <w:basedOn w:val="DefaultParagraphFont"/>
    <w:link w:val="CommentText"/>
    <w:uiPriority w:val="99"/>
    <w:semiHidden/>
    <w:locked/>
    <w:rsid w:val="00130123"/>
    <w:rPr>
      <w:rFonts w:cs="Times New Roman"/>
      <w:sz w:val="20"/>
      <w:szCs w:val="20"/>
    </w:rPr>
  </w:style>
  <w:style w:type="paragraph" w:styleId="CommentSubject">
    <w:name w:val="annotation subject"/>
    <w:basedOn w:val="CommentText"/>
    <w:next w:val="CommentText"/>
    <w:link w:val="CommentSubjectChar"/>
    <w:uiPriority w:val="99"/>
    <w:semiHidden/>
    <w:rsid w:val="00130123"/>
    <w:rPr>
      <w:b/>
      <w:bCs/>
    </w:rPr>
  </w:style>
  <w:style w:type="character" w:customStyle="1" w:styleId="CommentSubjectChar">
    <w:name w:val="Comment Subject Char"/>
    <w:basedOn w:val="CommentTextChar"/>
    <w:link w:val="CommentSubject"/>
    <w:uiPriority w:val="99"/>
    <w:semiHidden/>
    <w:locked/>
    <w:rsid w:val="00130123"/>
    <w:rPr>
      <w:rFonts w:cs="Times New Roman"/>
      <w:b/>
      <w:bCs/>
      <w:sz w:val="20"/>
      <w:szCs w:val="20"/>
    </w:rPr>
  </w:style>
  <w:style w:type="paragraph" w:styleId="BalloonText">
    <w:name w:val="Balloon Text"/>
    <w:basedOn w:val="Normal"/>
    <w:link w:val="BalloonTextChar"/>
    <w:uiPriority w:val="99"/>
    <w:semiHidden/>
    <w:rsid w:val="00130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301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615856">
      <w:marLeft w:val="0"/>
      <w:marRight w:val="0"/>
      <w:marTop w:val="0"/>
      <w:marBottom w:val="0"/>
      <w:divBdr>
        <w:top w:val="none" w:sz="0" w:space="0" w:color="auto"/>
        <w:left w:val="none" w:sz="0" w:space="0" w:color="auto"/>
        <w:bottom w:val="none" w:sz="0" w:space="0" w:color="auto"/>
        <w:right w:val="none" w:sz="0" w:space="0" w:color="auto"/>
      </w:divBdr>
      <w:divsChild>
        <w:div w:id="300615883">
          <w:marLeft w:val="0"/>
          <w:marRight w:val="0"/>
          <w:marTop w:val="0"/>
          <w:marBottom w:val="210"/>
          <w:divBdr>
            <w:top w:val="none" w:sz="0" w:space="0" w:color="auto"/>
            <w:left w:val="none" w:sz="0" w:space="0" w:color="auto"/>
            <w:bottom w:val="none" w:sz="0" w:space="0" w:color="auto"/>
            <w:right w:val="none" w:sz="0" w:space="0" w:color="auto"/>
          </w:divBdr>
        </w:div>
        <w:div w:id="300615888">
          <w:marLeft w:val="0"/>
          <w:marRight w:val="0"/>
          <w:marTop w:val="0"/>
          <w:marBottom w:val="0"/>
          <w:divBdr>
            <w:top w:val="none" w:sz="0" w:space="0" w:color="auto"/>
            <w:left w:val="none" w:sz="0" w:space="0" w:color="auto"/>
            <w:bottom w:val="none" w:sz="0" w:space="0" w:color="auto"/>
            <w:right w:val="none" w:sz="0" w:space="0" w:color="auto"/>
          </w:divBdr>
          <w:divsChild>
            <w:div w:id="300615853">
              <w:marLeft w:val="0"/>
              <w:marRight w:val="0"/>
              <w:marTop w:val="210"/>
              <w:marBottom w:val="210"/>
              <w:divBdr>
                <w:top w:val="none" w:sz="0" w:space="0" w:color="auto"/>
                <w:left w:val="none" w:sz="0" w:space="0" w:color="auto"/>
                <w:bottom w:val="none" w:sz="0" w:space="0" w:color="auto"/>
                <w:right w:val="none" w:sz="0" w:space="0" w:color="auto"/>
              </w:divBdr>
              <w:divsChild>
                <w:div w:id="300615834">
                  <w:marLeft w:val="480"/>
                  <w:marRight w:val="0"/>
                  <w:marTop w:val="0"/>
                  <w:marBottom w:val="0"/>
                  <w:divBdr>
                    <w:top w:val="none" w:sz="0" w:space="0" w:color="auto"/>
                    <w:left w:val="none" w:sz="0" w:space="0" w:color="auto"/>
                    <w:bottom w:val="none" w:sz="0" w:space="0" w:color="auto"/>
                    <w:right w:val="none" w:sz="0" w:space="0" w:color="auto"/>
                  </w:divBdr>
                  <w:divsChild>
                    <w:div w:id="300615847">
                      <w:marLeft w:val="0"/>
                      <w:marRight w:val="0"/>
                      <w:marTop w:val="0"/>
                      <w:marBottom w:val="0"/>
                      <w:divBdr>
                        <w:top w:val="none" w:sz="0" w:space="0" w:color="auto"/>
                        <w:left w:val="none" w:sz="0" w:space="0" w:color="auto"/>
                        <w:bottom w:val="none" w:sz="0" w:space="0" w:color="auto"/>
                        <w:right w:val="none" w:sz="0" w:space="0" w:color="auto"/>
                      </w:divBdr>
                    </w:div>
                    <w:div w:id="300615850">
                      <w:marLeft w:val="0"/>
                      <w:marRight w:val="0"/>
                      <w:marTop w:val="0"/>
                      <w:marBottom w:val="0"/>
                      <w:divBdr>
                        <w:top w:val="none" w:sz="0" w:space="0" w:color="auto"/>
                        <w:left w:val="none" w:sz="0" w:space="0" w:color="auto"/>
                        <w:bottom w:val="none" w:sz="0" w:space="0" w:color="auto"/>
                        <w:right w:val="none" w:sz="0" w:space="0" w:color="auto"/>
                      </w:divBdr>
                      <w:divsChild>
                        <w:div w:id="300615823">
                          <w:marLeft w:val="0"/>
                          <w:marRight w:val="0"/>
                          <w:marTop w:val="210"/>
                          <w:marBottom w:val="210"/>
                          <w:divBdr>
                            <w:top w:val="none" w:sz="0" w:space="0" w:color="auto"/>
                            <w:left w:val="none" w:sz="0" w:space="0" w:color="auto"/>
                            <w:bottom w:val="none" w:sz="0" w:space="0" w:color="auto"/>
                            <w:right w:val="none" w:sz="0" w:space="0" w:color="auto"/>
                          </w:divBdr>
                          <w:divsChild>
                            <w:div w:id="300615914">
                              <w:marLeft w:val="480"/>
                              <w:marRight w:val="0"/>
                              <w:marTop w:val="0"/>
                              <w:marBottom w:val="0"/>
                              <w:divBdr>
                                <w:top w:val="none" w:sz="0" w:space="0" w:color="auto"/>
                                <w:left w:val="none" w:sz="0" w:space="0" w:color="auto"/>
                                <w:bottom w:val="none" w:sz="0" w:space="0" w:color="auto"/>
                                <w:right w:val="none" w:sz="0" w:space="0" w:color="auto"/>
                              </w:divBdr>
                              <w:divsChild>
                                <w:div w:id="30061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615881">
                          <w:marLeft w:val="0"/>
                          <w:marRight w:val="0"/>
                          <w:marTop w:val="210"/>
                          <w:marBottom w:val="0"/>
                          <w:divBdr>
                            <w:top w:val="none" w:sz="0" w:space="0" w:color="auto"/>
                            <w:left w:val="none" w:sz="0" w:space="0" w:color="auto"/>
                            <w:bottom w:val="none" w:sz="0" w:space="0" w:color="auto"/>
                            <w:right w:val="none" w:sz="0" w:space="0" w:color="auto"/>
                          </w:divBdr>
                          <w:divsChild>
                            <w:div w:id="300615815">
                              <w:marLeft w:val="480"/>
                              <w:marRight w:val="0"/>
                              <w:marTop w:val="0"/>
                              <w:marBottom w:val="0"/>
                              <w:divBdr>
                                <w:top w:val="none" w:sz="0" w:space="0" w:color="auto"/>
                                <w:left w:val="none" w:sz="0" w:space="0" w:color="auto"/>
                                <w:bottom w:val="none" w:sz="0" w:space="0" w:color="auto"/>
                                <w:right w:val="none" w:sz="0" w:space="0" w:color="auto"/>
                              </w:divBdr>
                              <w:divsChild>
                                <w:div w:id="30061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0615866">
              <w:marLeft w:val="0"/>
              <w:marRight w:val="0"/>
              <w:marTop w:val="210"/>
              <w:marBottom w:val="0"/>
              <w:divBdr>
                <w:top w:val="none" w:sz="0" w:space="0" w:color="auto"/>
                <w:left w:val="none" w:sz="0" w:space="0" w:color="auto"/>
                <w:bottom w:val="none" w:sz="0" w:space="0" w:color="auto"/>
                <w:right w:val="none" w:sz="0" w:space="0" w:color="auto"/>
              </w:divBdr>
              <w:divsChild>
                <w:div w:id="300615830">
                  <w:marLeft w:val="480"/>
                  <w:marRight w:val="0"/>
                  <w:marTop w:val="0"/>
                  <w:marBottom w:val="0"/>
                  <w:divBdr>
                    <w:top w:val="none" w:sz="0" w:space="0" w:color="auto"/>
                    <w:left w:val="none" w:sz="0" w:space="0" w:color="auto"/>
                    <w:bottom w:val="none" w:sz="0" w:space="0" w:color="auto"/>
                    <w:right w:val="none" w:sz="0" w:space="0" w:color="auto"/>
                  </w:divBdr>
                  <w:divsChild>
                    <w:div w:id="30061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615875">
              <w:marLeft w:val="0"/>
              <w:marRight w:val="0"/>
              <w:marTop w:val="210"/>
              <w:marBottom w:val="210"/>
              <w:divBdr>
                <w:top w:val="none" w:sz="0" w:space="0" w:color="auto"/>
                <w:left w:val="none" w:sz="0" w:space="0" w:color="auto"/>
                <w:bottom w:val="none" w:sz="0" w:space="0" w:color="auto"/>
                <w:right w:val="none" w:sz="0" w:space="0" w:color="auto"/>
              </w:divBdr>
              <w:divsChild>
                <w:div w:id="300615867">
                  <w:marLeft w:val="480"/>
                  <w:marRight w:val="0"/>
                  <w:marTop w:val="0"/>
                  <w:marBottom w:val="0"/>
                  <w:divBdr>
                    <w:top w:val="none" w:sz="0" w:space="0" w:color="auto"/>
                    <w:left w:val="none" w:sz="0" w:space="0" w:color="auto"/>
                    <w:bottom w:val="none" w:sz="0" w:space="0" w:color="auto"/>
                    <w:right w:val="none" w:sz="0" w:space="0" w:color="auto"/>
                  </w:divBdr>
                  <w:divsChild>
                    <w:div w:id="30061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615882">
              <w:marLeft w:val="0"/>
              <w:marRight w:val="0"/>
              <w:marTop w:val="210"/>
              <w:marBottom w:val="210"/>
              <w:divBdr>
                <w:top w:val="none" w:sz="0" w:space="0" w:color="auto"/>
                <w:left w:val="none" w:sz="0" w:space="0" w:color="auto"/>
                <w:bottom w:val="none" w:sz="0" w:space="0" w:color="auto"/>
                <w:right w:val="none" w:sz="0" w:space="0" w:color="auto"/>
              </w:divBdr>
              <w:divsChild>
                <w:div w:id="300615819">
                  <w:marLeft w:val="480"/>
                  <w:marRight w:val="0"/>
                  <w:marTop w:val="0"/>
                  <w:marBottom w:val="0"/>
                  <w:divBdr>
                    <w:top w:val="none" w:sz="0" w:space="0" w:color="auto"/>
                    <w:left w:val="none" w:sz="0" w:space="0" w:color="auto"/>
                    <w:bottom w:val="none" w:sz="0" w:space="0" w:color="auto"/>
                    <w:right w:val="none" w:sz="0" w:space="0" w:color="auto"/>
                  </w:divBdr>
                  <w:divsChild>
                    <w:div w:id="300615845">
                      <w:marLeft w:val="0"/>
                      <w:marRight w:val="0"/>
                      <w:marTop w:val="0"/>
                      <w:marBottom w:val="0"/>
                      <w:divBdr>
                        <w:top w:val="none" w:sz="0" w:space="0" w:color="auto"/>
                        <w:left w:val="none" w:sz="0" w:space="0" w:color="auto"/>
                        <w:bottom w:val="none" w:sz="0" w:space="0" w:color="auto"/>
                        <w:right w:val="none" w:sz="0" w:space="0" w:color="auto"/>
                      </w:divBdr>
                      <w:divsChild>
                        <w:div w:id="300615829">
                          <w:marLeft w:val="0"/>
                          <w:marRight w:val="0"/>
                          <w:marTop w:val="210"/>
                          <w:marBottom w:val="0"/>
                          <w:divBdr>
                            <w:top w:val="none" w:sz="0" w:space="0" w:color="auto"/>
                            <w:left w:val="none" w:sz="0" w:space="0" w:color="auto"/>
                            <w:bottom w:val="none" w:sz="0" w:space="0" w:color="auto"/>
                            <w:right w:val="none" w:sz="0" w:space="0" w:color="auto"/>
                          </w:divBdr>
                          <w:divsChild>
                            <w:div w:id="300615880">
                              <w:marLeft w:val="480"/>
                              <w:marRight w:val="0"/>
                              <w:marTop w:val="0"/>
                              <w:marBottom w:val="0"/>
                              <w:divBdr>
                                <w:top w:val="none" w:sz="0" w:space="0" w:color="auto"/>
                                <w:left w:val="none" w:sz="0" w:space="0" w:color="auto"/>
                                <w:bottom w:val="none" w:sz="0" w:space="0" w:color="auto"/>
                                <w:right w:val="none" w:sz="0" w:space="0" w:color="auto"/>
                              </w:divBdr>
                              <w:divsChild>
                                <w:div w:id="30061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615831">
                          <w:marLeft w:val="0"/>
                          <w:marRight w:val="0"/>
                          <w:marTop w:val="210"/>
                          <w:marBottom w:val="210"/>
                          <w:divBdr>
                            <w:top w:val="none" w:sz="0" w:space="0" w:color="auto"/>
                            <w:left w:val="none" w:sz="0" w:space="0" w:color="auto"/>
                            <w:bottom w:val="none" w:sz="0" w:space="0" w:color="auto"/>
                            <w:right w:val="none" w:sz="0" w:space="0" w:color="auto"/>
                          </w:divBdr>
                          <w:divsChild>
                            <w:div w:id="300615825">
                              <w:marLeft w:val="480"/>
                              <w:marRight w:val="0"/>
                              <w:marTop w:val="0"/>
                              <w:marBottom w:val="0"/>
                              <w:divBdr>
                                <w:top w:val="none" w:sz="0" w:space="0" w:color="auto"/>
                                <w:left w:val="none" w:sz="0" w:space="0" w:color="auto"/>
                                <w:bottom w:val="none" w:sz="0" w:space="0" w:color="auto"/>
                                <w:right w:val="none" w:sz="0" w:space="0" w:color="auto"/>
                              </w:divBdr>
                              <w:divsChild>
                                <w:div w:id="30061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615859">
                          <w:marLeft w:val="0"/>
                          <w:marRight w:val="0"/>
                          <w:marTop w:val="210"/>
                          <w:marBottom w:val="210"/>
                          <w:divBdr>
                            <w:top w:val="none" w:sz="0" w:space="0" w:color="auto"/>
                            <w:left w:val="none" w:sz="0" w:space="0" w:color="auto"/>
                            <w:bottom w:val="none" w:sz="0" w:space="0" w:color="auto"/>
                            <w:right w:val="none" w:sz="0" w:space="0" w:color="auto"/>
                          </w:divBdr>
                          <w:divsChild>
                            <w:div w:id="300615817">
                              <w:marLeft w:val="480"/>
                              <w:marRight w:val="0"/>
                              <w:marTop w:val="0"/>
                              <w:marBottom w:val="0"/>
                              <w:divBdr>
                                <w:top w:val="none" w:sz="0" w:space="0" w:color="auto"/>
                                <w:left w:val="none" w:sz="0" w:space="0" w:color="auto"/>
                                <w:bottom w:val="none" w:sz="0" w:space="0" w:color="auto"/>
                                <w:right w:val="none" w:sz="0" w:space="0" w:color="auto"/>
                              </w:divBdr>
                              <w:divsChild>
                                <w:div w:id="30061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615900">
                          <w:marLeft w:val="0"/>
                          <w:marRight w:val="0"/>
                          <w:marTop w:val="210"/>
                          <w:marBottom w:val="210"/>
                          <w:divBdr>
                            <w:top w:val="none" w:sz="0" w:space="0" w:color="auto"/>
                            <w:left w:val="none" w:sz="0" w:space="0" w:color="auto"/>
                            <w:bottom w:val="none" w:sz="0" w:space="0" w:color="auto"/>
                            <w:right w:val="none" w:sz="0" w:space="0" w:color="auto"/>
                          </w:divBdr>
                          <w:divsChild>
                            <w:div w:id="300615811">
                              <w:marLeft w:val="480"/>
                              <w:marRight w:val="0"/>
                              <w:marTop w:val="0"/>
                              <w:marBottom w:val="0"/>
                              <w:divBdr>
                                <w:top w:val="none" w:sz="0" w:space="0" w:color="auto"/>
                                <w:left w:val="none" w:sz="0" w:space="0" w:color="auto"/>
                                <w:bottom w:val="none" w:sz="0" w:space="0" w:color="auto"/>
                                <w:right w:val="none" w:sz="0" w:space="0" w:color="auto"/>
                              </w:divBdr>
                              <w:divsChild>
                                <w:div w:id="3006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61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615884">
              <w:marLeft w:val="0"/>
              <w:marRight w:val="0"/>
              <w:marTop w:val="210"/>
              <w:marBottom w:val="210"/>
              <w:divBdr>
                <w:top w:val="none" w:sz="0" w:space="0" w:color="auto"/>
                <w:left w:val="none" w:sz="0" w:space="0" w:color="auto"/>
                <w:bottom w:val="none" w:sz="0" w:space="0" w:color="auto"/>
                <w:right w:val="none" w:sz="0" w:space="0" w:color="auto"/>
              </w:divBdr>
              <w:divsChild>
                <w:div w:id="300615897">
                  <w:marLeft w:val="480"/>
                  <w:marRight w:val="0"/>
                  <w:marTop w:val="0"/>
                  <w:marBottom w:val="0"/>
                  <w:divBdr>
                    <w:top w:val="none" w:sz="0" w:space="0" w:color="auto"/>
                    <w:left w:val="none" w:sz="0" w:space="0" w:color="auto"/>
                    <w:bottom w:val="none" w:sz="0" w:space="0" w:color="auto"/>
                    <w:right w:val="none" w:sz="0" w:space="0" w:color="auto"/>
                  </w:divBdr>
                  <w:divsChild>
                    <w:div w:id="300615851">
                      <w:marLeft w:val="0"/>
                      <w:marRight w:val="0"/>
                      <w:marTop w:val="0"/>
                      <w:marBottom w:val="0"/>
                      <w:divBdr>
                        <w:top w:val="none" w:sz="0" w:space="0" w:color="auto"/>
                        <w:left w:val="none" w:sz="0" w:space="0" w:color="auto"/>
                        <w:bottom w:val="none" w:sz="0" w:space="0" w:color="auto"/>
                        <w:right w:val="none" w:sz="0" w:space="0" w:color="auto"/>
                      </w:divBdr>
                    </w:div>
                    <w:div w:id="30061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615886">
              <w:marLeft w:val="0"/>
              <w:marRight w:val="0"/>
              <w:marTop w:val="210"/>
              <w:marBottom w:val="210"/>
              <w:divBdr>
                <w:top w:val="none" w:sz="0" w:space="0" w:color="auto"/>
                <w:left w:val="none" w:sz="0" w:space="0" w:color="auto"/>
                <w:bottom w:val="none" w:sz="0" w:space="0" w:color="auto"/>
                <w:right w:val="none" w:sz="0" w:space="0" w:color="auto"/>
              </w:divBdr>
              <w:divsChild>
                <w:div w:id="300615885">
                  <w:marLeft w:val="480"/>
                  <w:marRight w:val="0"/>
                  <w:marTop w:val="0"/>
                  <w:marBottom w:val="0"/>
                  <w:divBdr>
                    <w:top w:val="none" w:sz="0" w:space="0" w:color="auto"/>
                    <w:left w:val="none" w:sz="0" w:space="0" w:color="auto"/>
                    <w:bottom w:val="none" w:sz="0" w:space="0" w:color="auto"/>
                    <w:right w:val="none" w:sz="0" w:space="0" w:color="auto"/>
                  </w:divBdr>
                  <w:divsChild>
                    <w:div w:id="300615840">
                      <w:marLeft w:val="0"/>
                      <w:marRight w:val="0"/>
                      <w:marTop w:val="0"/>
                      <w:marBottom w:val="0"/>
                      <w:divBdr>
                        <w:top w:val="none" w:sz="0" w:space="0" w:color="auto"/>
                        <w:left w:val="none" w:sz="0" w:space="0" w:color="auto"/>
                        <w:bottom w:val="none" w:sz="0" w:space="0" w:color="auto"/>
                        <w:right w:val="none" w:sz="0" w:space="0" w:color="auto"/>
                      </w:divBdr>
                    </w:div>
                    <w:div w:id="300615855">
                      <w:marLeft w:val="0"/>
                      <w:marRight w:val="0"/>
                      <w:marTop w:val="0"/>
                      <w:marBottom w:val="0"/>
                      <w:divBdr>
                        <w:top w:val="none" w:sz="0" w:space="0" w:color="auto"/>
                        <w:left w:val="none" w:sz="0" w:space="0" w:color="auto"/>
                        <w:bottom w:val="none" w:sz="0" w:space="0" w:color="auto"/>
                        <w:right w:val="none" w:sz="0" w:space="0" w:color="auto"/>
                      </w:divBdr>
                      <w:divsChild>
                        <w:div w:id="300615836">
                          <w:marLeft w:val="0"/>
                          <w:marRight w:val="0"/>
                          <w:marTop w:val="210"/>
                          <w:marBottom w:val="0"/>
                          <w:divBdr>
                            <w:top w:val="none" w:sz="0" w:space="0" w:color="auto"/>
                            <w:left w:val="none" w:sz="0" w:space="0" w:color="auto"/>
                            <w:bottom w:val="none" w:sz="0" w:space="0" w:color="auto"/>
                            <w:right w:val="none" w:sz="0" w:space="0" w:color="auto"/>
                          </w:divBdr>
                          <w:divsChild>
                            <w:div w:id="300615906">
                              <w:marLeft w:val="480"/>
                              <w:marRight w:val="0"/>
                              <w:marTop w:val="0"/>
                              <w:marBottom w:val="0"/>
                              <w:divBdr>
                                <w:top w:val="none" w:sz="0" w:space="0" w:color="auto"/>
                                <w:left w:val="none" w:sz="0" w:space="0" w:color="auto"/>
                                <w:bottom w:val="none" w:sz="0" w:space="0" w:color="auto"/>
                                <w:right w:val="none" w:sz="0" w:space="0" w:color="auto"/>
                              </w:divBdr>
                              <w:divsChild>
                                <w:div w:id="30061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615838">
                          <w:marLeft w:val="0"/>
                          <w:marRight w:val="0"/>
                          <w:marTop w:val="210"/>
                          <w:marBottom w:val="210"/>
                          <w:divBdr>
                            <w:top w:val="none" w:sz="0" w:space="0" w:color="auto"/>
                            <w:left w:val="none" w:sz="0" w:space="0" w:color="auto"/>
                            <w:bottom w:val="none" w:sz="0" w:space="0" w:color="auto"/>
                            <w:right w:val="none" w:sz="0" w:space="0" w:color="auto"/>
                          </w:divBdr>
                          <w:divsChild>
                            <w:div w:id="300615843">
                              <w:marLeft w:val="480"/>
                              <w:marRight w:val="0"/>
                              <w:marTop w:val="0"/>
                              <w:marBottom w:val="0"/>
                              <w:divBdr>
                                <w:top w:val="none" w:sz="0" w:space="0" w:color="auto"/>
                                <w:left w:val="none" w:sz="0" w:space="0" w:color="auto"/>
                                <w:bottom w:val="none" w:sz="0" w:space="0" w:color="auto"/>
                                <w:right w:val="none" w:sz="0" w:space="0" w:color="auto"/>
                              </w:divBdr>
                              <w:divsChild>
                                <w:div w:id="30061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615854">
                          <w:marLeft w:val="0"/>
                          <w:marRight w:val="0"/>
                          <w:marTop w:val="210"/>
                          <w:marBottom w:val="210"/>
                          <w:divBdr>
                            <w:top w:val="none" w:sz="0" w:space="0" w:color="auto"/>
                            <w:left w:val="none" w:sz="0" w:space="0" w:color="auto"/>
                            <w:bottom w:val="none" w:sz="0" w:space="0" w:color="auto"/>
                            <w:right w:val="none" w:sz="0" w:space="0" w:color="auto"/>
                          </w:divBdr>
                          <w:divsChild>
                            <w:div w:id="300615903">
                              <w:marLeft w:val="480"/>
                              <w:marRight w:val="0"/>
                              <w:marTop w:val="0"/>
                              <w:marBottom w:val="0"/>
                              <w:divBdr>
                                <w:top w:val="none" w:sz="0" w:space="0" w:color="auto"/>
                                <w:left w:val="none" w:sz="0" w:space="0" w:color="auto"/>
                                <w:bottom w:val="none" w:sz="0" w:space="0" w:color="auto"/>
                                <w:right w:val="none" w:sz="0" w:space="0" w:color="auto"/>
                              </w:divBdr>
                              <w:divsChild>
                                <w:div w:id="30061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615907">
                          <w:marLeft w:val="0"/>
                          <w:marRight w:val="0"/>
                          <w:marTop w:val="210"/>
                          <w:marBottom w:val="210"/>
                          <w:divBdr>
                            <w:top w:val="none" w:sz="0" w:space="0" w:color="auto"/>
                            <w:left w:val="none" w:sz="0" w:space="0" w:color="auto"/>
                            <w:bottom w:val="none" w:sz="0" w:space="0" w:color="auto"/>
                            <w:right w:val="none" w:sz="0" w:space="0" w:color="auto"/>
                          </w:divBdr>
                          <w:divsChild>
                            <w:div w:id="300615822">
                              <w:marLeft w:val="480"/>
                              <w:marRight w:val="0"/>
                              <w:marTop w:val="0"/>
                              <w:marBottom w:val="0"/>
                              <w:divBdr>
                                <w:top w:val="none" w:sz="0" w:space="0" w:color="auto"/>
                                <w:left w:val="none" w:sz="0" w:space="0" w:color="auto"/>
                                <w:bottom w:val="none" w:sz="0" w:space="0" w:color="auto"/>
                                <w:right w:val="none" w:sz="0" w:space="0" w:color="auto"/>
                              </w:divBdr>
                              <w:divsChild>
                                <w:div w:id="30061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0615893">
              <w:marLeft w:val="0"/>
              <w:marRight w:val="0"/>
              <w:marTop w:val="210"/>
              <w:marBottom w:val="210"/>
              <w:divBdr>
                <w:top w:val="none" w:sz="0" w:space="0" w:color="auto"/>
                <w:left w:val="none" w:sz="0" w:space="0" w:color="auto"/>
                <w:bottom w:val="none" w:sz="0" w:space="0" w:color="auto"/>
                <w:right w:val="none" w:sz="0" w:space="0" w:color="auto"/>
              </w:divBdr>
              <w:divsChild>
                <w:div w:id="300615895">
                  <w:marLeft w:val="480"/>
                  <w:marRight w:val="0"/>
                  <w:marTop w:val="0"/>
                  <w:marBottom w:val="0"/>
                  <w:divBdr>
                    <w:top w:val="none" w:sz="0" w:space="0" w:color="auto"/>
                    <w:left w:val="none" w:sz="0" w:space="0" w:color="auto"/>
                    <w:bottom w:val="none" w:sz="0" w:space="0" w:color="auto"/>
                    <w:right w:val="none" w:sz="0" w:space="0" w:color="auto"/>
                  </w:divBdr>
                  <w:divsChild>
                    <w:div w:id="300615879">
                      <w:marLeft w:val="0"/>
                      <w:marRight w:val="0"/>
                      <w:marTop w:val="0"/>
                      <w:marBottom w:val="0"/>
                      <w:divBdr>
                        <w:top w:val="none" w:sz="0" w:space="0" w:color="auto"/>
                        <w:left w:val="none" w:sz="0" w:space="0" w:color="auto"/>
                        <w:bottom w:val="none" w:sz="0" w:space="0" w:color="auto"/>
                        <w:right w:val="none" w:sz="0" w:space="0" w:color="auto"/>
                      </w:divBdr>
                      <w:divsChild>
                        <w:div w:id="300615824">
                          <w:marLeft w:val="0"/>
                          <w:marRight w:val="0"/>
                          <w:marTop w:val="210"/>
                          <w:marBottom w:val="210"/>
                          <w:divBdr>
                            <w:top w:val="none" w:sz="0" w:space="0" w:color="auto"/>
                            <w:left w:val="none" w:sz="0" w:space="0" w:color="auto"/>
                            <w:bottom w:val="none" w:sz="0" w:space="0" w:color="auto"/>
                            <w:right w:val="none" w:sz="0" w:space="0" w:color="auto"/>
                          </w:divBdr>
                          <w:divsChild>
                            <w:div w:id="300615858">
                              <w:marLeft w:val="480"/>
                              <w:marRight w:val="0"/>
                              <w:marTop w:val="0"/>
                              <w:marBottom w:val="0"/>
                              <w:divBdr>
                                <w:top w:val="none" w:sz="0" w:space="0" w:color="auto"/>
                                <w:left w:val="none" w:sz="0" w:space="0" w:color="auto"/>
                                <w:bottom w:val="none" w:sz="0" w:space="0" w:color="auto"/>
                                <w:right w:val="none" w:sz="0" w:space="0" w:color="auto"/>
                              </w:divBdr>
                              <w:divsChild>
                                <w:div w:id="30061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615833">
                          <w:marLeft w:val="0"/>
                          <w:marRight w:val="0"/>
                          <w:marTop w:val="210"/>
                          <w:marBottom w:val="210"/>
                          <w:divBdr>
                            <w:top w:val="none" w:sz="0" w:space="0" w:color="auto"/>
                            <w:left w:val="none" w:sz="0" w:space="0" w:color="auto"/>
                            <w:bottom w:val="none" w:sz="0" w:space="0" w:color="auto"/>
                            <w:right w:val="none" w:sz="0" w:space="0" w:color="auto"/>
                          </w:divBdr>
                          <w:divsChild>
                            <w:div w:id="300615832">
                              <w:marLeft w:val="480"/>
                              <w:marRight w:val="0"/>
                              <w:marTop w:val="0"/>
                              <w:marBottom w:val="0"/>
                              <w:divBdr>
                                <w:top w:val="none" w:sz="0" w:space="0" w:color="auto"/>
                                <w:left w:val="none" w:sz="0" w:space="0" w:color="auto"/>
                                <w:bottom w:val="none" w:sz="0" w:space="0" w:color="auto"/>
                                <w:right w:val="none" w:sz="0" w:space="0" w:color="auto"/>
                              </w:divBdr>
                              <w:divsChild>
                                <w:div w:id="30061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615839">
                          <w:marLeft w:val="0"/>
                          <w:marRight w:val="0"/>
                          <w:marTop w:val="210"/>
                          <w:marBottom w:val="210"/>
                          <w:divBdr>
                            <w:top w:val="none" w:sz="0" w:space="0" w:color="auto"/>
                            <w:left w:val="none" w:sz="0" w:space="0" w:color="auto"/>
                            <w:bottom w:val="none" w:sz="0" w:space="0" w:color="auto"/>
                            <w:right w:val="none" w:sz="0" w:space="0" w:color="auto"/>
                          </w:divBdr>
                          <w:divsChild>
                            <w:div w:id="300615841">
                              <w:marLeft w:val="480"/>
                              <w:marRight w:val="0"/>
                              <w:marTop w:val="0"/>
                              <w:marBottom w:val="0"/>
                              <w:divBdr>
                                <w:top w:val="none" w:sz="0" w:space="0" w:color="auto"/>
                                <w:left w:val="none" w:sz="0" w:space="0" w:color="auto"/>
                                <w:bottom w:val="none" w:sz="0" w:space="0" w:color="auto"/>
                                <w:right w:val="none" w:sz="0" w:space="0" w:color="auto"/>
                              </w:divBdr>
                              <w:divsChild>
                                <w:div w:id="30061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615848">
                          <w:marLeft w:val="0"/>
                          <w:marRight w:val="0"/>
                          <w:marTop w:val="210"/>
                          <w:marBottom w:val="210"/>
                          <w:divBdr>
                            <w:top w:val="none" w:sz="0" w:space="0" w:color="auto"/>
                            <w:left w:val="none" w:sz="0" w:space="0" w:color="auto"/>
                            <w:bottom w:val="none" w:sz="0" w:space="0" w:color="auto"/>
                            <w:right w:val="none" w:sz="0" w:space="0" w:color="auto"/>
                          </w:divBdr>
                          <w:divsChild>
                            <w:div w:id="300615891">
                              <w:marLeft w:val="480"/>
                              <w:marRight w:val="0"/>
                              <w:marTop w:val="0"/>
                              <w:marBottom w:val="0"/>
                              <w:divBdr>
                                <w:top w:val="none" w:sz="0" w:space="0" w:color="auto"/>
                                <w:left w:val="none" w:sz="0" w:space="0" w:color="auto"/>
                                <w:bottom w:val="none" w:sz="0" w:space="0" w:color="auto"/>
                                <w:right w:val="none" w:sz="0" w:space="0" w:color="auto"/>
                              </w:divBdr>
                              <w:divsChild>
                                <w:div w:id="30061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615863">
                          <w:marLeft w:val="0"/>
                          <w:marRight w:val="0"/>
                          <w:marTop w:val="210"/>
                          <w:marBottom w:val="210"/>
                          <w:divBdr>
                            <w:top w:val="none" w:sz="0" w:space="0" w:color="auto"/>
                            <w:left w:val="none" w:sz="0" w:space="0" w:color="auto"/>
                            <w:bottom w:val="none" w:sz="0" w:space="0" w:color="auto"/>
                            <w:right w:val="none" w:sz="0" w:space="0" w:color="auto"/>
                          </w:divBdr>
                          <w:divsChild>
                            <w:div w:id="300615889">
                              <w:marLeft w:val="480"/>
                              <w:marRight w:val="0"/>
                              <w:marTop w:val="0"/>
                              <w:marBottom w:val="0"/>
                              <w:divBdr>
                                <w:top w:val="none" w:sz="0" w:space="0" w:color="auto"/>
                                <w:left w:val="none" w:sz="0" w:space="0" w:color="auto"/>
                                <w:bottom w:val="none" w:sz="0" w:space="0" w:color="auto"/>
                                <w:right w:val="none" w:sz="0" w:space="0" w:color="auto"/>
                              </w:divBdr>
                              <w:divsChild>
                                <w:div w:id="30061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615874">
                          <w:marLeft w:val="0"/>
                          <w:marRight w:val="0"/>
                          <w:marTop w:val="210"/>
                          <w:marBottom w:val="210"/>
                          <w:divBdr>
                            <w:top w:val="none" w:sz="0" w:space="0" w:color="auto"/>
                            <w:left w:val="none" w:sz="0" w:space="0" w:color="auto"/>
                            <w:bottom w:val="none" w:sz="0" w:space="0" w:color="auto"/>
                            <w:right w:val="none" w:sz="0" w:space="0" w:color="auto"/>
                          </w:divBdr>
                          <w:divsChild>
                            <w:div w:id="300615870">
                              <w:marLeft w:val="480"/>
                              <w:marRight w:val="0"/>
                              <w:marTop w:val="0"/>
                              <w:marBottom w:val="0"/>
                              <w:divBdr>
                                <w:top w:val="none" w:sz="0" w:space="0" w:color="auto"/>
                                <w:left w:val="none" w:sz="0" w:space="0" w:color="auto"/>
                                <w:bottom w:val="none" w:sz="0" w:space="0" w:color="auto"/>
                                <w:right w:val="none" w:sz="0" w:space="0" w:color="auto"/>
                              </w:divBdr>
                              <w:divsChild>
                                <w:div w:id="30061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615898">
                          <w:marLeft w:val="0"/>
                          <w:marRight w:val="0"/>
                          <w:marTop w:val="210"/>
                          <w:marBottom w:val="0"/>
                          <w:divBdr>
                            <w:top w:val="none" w:sz="0" w:space="0" w:color="auto"/>
                            <w:left w:val="none" w:sz="0" w:space="0" w:color="auto"/>
                            <w:bottom w:val="none" w:sz="0" w:space="0" w:color="auto"/>
                            <w:right w:val="none" w:sz="0" w:space="0" w:color="auto"/>
                          </w:divBdr>
                          <w:divsChild>
                            <w:div w:id="300615821">
                              <w:marLeft w:val="480"/>
                              <w:marRight w:val="0"/>
                              <w:marTop w:val="0"/>
                              <w:marBottom w:val="0"/>
                              <w:divBdr>
                                <w:top w:val="none" w:sz="0" w:space="0" w:color="auto"/>
                                <w:left w:val="none" w:sz="0" w:space="0" w:color="auto"/>
                                <w:bottom w:val="none" w:sz="0" w:space="0" w:color="auto"/>
                                <w:right w:val="none" w:sz="0" w:space="0" w:color="auto"/>
                              </w:divBdr>
                              <w:divsChild>
                                <w:div w:id="30061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61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615896">
              <w:marLeft w:val="0"/>
              <w:marRight w:val="0"/>
              <w:marTop w:val="210"/>
              <w:marBottom w:val="210"/>
              <w:divBdr>
                <w:top w:val="none" w:sz="0" w:space="0" w:color="auto"/>
                <w:left w:val="none" w:sz="0" w:space="0" w:color="auto"/>
                <w:bottom w:val="none" w:sz="0" w:space="0" w:color="auto"/>
                <w:right w:val="none" w:sz="0" w:space="0" w:color="auto"/>
              </w:divBdr>
              <w:divsChild>
                <w:div w:id="300615861">
                  <w:marLeft w:val="480"/>
                  <w:marRight w:val="0"/>
                  <w:marTop w:val="0"/>
                  <w:marBottom w:val="0"/>
                  <w:divBdr>
                    <w:top w:val="none" w:sz="0" w:space="0" w:color="auto"/>
                    <w:left w:val="none" w:sz="0" w:space="0" w:color="auto"/>
                    <w:bottom w:val="none" w:sz="0" w:space="0" w:color="auto"/>
                    <w:right w:val="none" w:sz="0" w:space="0" w:color="auto"/>
                  </w:divBdr>
                  <w:divsChild>
                    <w:div w:id="300615812">
                      <w:marLeft w:val="480"/>
                      <w:marRight w:val="0"/>
                      <w:marTop w:val="0"/>
                      <w:marBottom w:val="0"/>
                      <w:divBdr>
                        <w:top w:val="none" w:sz="0" w:space="0" w:color="auto"/>
                        <w:left w:val="none" w:sz="0" w:space="0" w:color="auto"/>
                        <w:bottom w:val="none" w:sz="0" w:space="0" w:color="auto"/>
                        <w:right w:val="none" w:sz="0" w:space="0" w:color="auto"/>
                      </w:divBdr>
                      <w:divsChild>
                        <w:div w:id="300615837">
                          <w:marLeft w:val="0"/>
                          <w:marRight w:val="0"/>
                          <w:marTop w:val="0"/>
                          <w:marBottom w:val="0"/>
                          <w:divBdr>
                            <w:top w:val="none" w:sz="0" w:space="0" w:color="auto"/>
                            <w:left w:val="none" w:sz="0" w:space="0" w:color="auto"/>
                            <w:bottom w:val="none" w:sz="0" w:space="0" w:color="auto"/>
                            <w:right w:val="none" w:sz="0" w:space="0" w:color="auto"/>
                          </w:divBdr>
                        </w:div>
                      </w:divsChild>
                    </w:div>
                    <w:div w:id="300615826">
                      <w:marLeft w:val="0"/>
                      <w:marRight w:val="0"/>
                      <w:marTop w:val="0"/>
                      <w:marBottom w:val="0"/>
                      <w:divBdr>
                        <w:top w:val="none" w:sz="0" w:space="0" w:color="auto"/>
                        <w:left w:val="none" w:sz="0" w:space="0" w:color="auto"/>
                        <w:bottom w:val="none" w:sz="0" w:space="0" w:color="auto"/>
                        <w:right w:val="none" w:sz="0" w:space="0" w:color="auto"/>
                      </w:divBdr>
                    </w:div>
                    <w:div w:id="300615862">
                      <w:marLeft w:val="0"/>
                      <w:marRight w:val="0"/>
                      <w:marTop w:val="0"/>
                      <w:marBottom w:val="0"/>
                      <w:divBdr>
                        <w:top w:val="none" w:sz="0" w:space="0" w:color="auto"/>
                        <w:left w:val="none" w:sz="0" w:space="0" w:color="auto"/>
                        <w:bottom w:val="none" w:sz="0" w:space="0" w:color="auto"/>
                        <w:right w:val="none" w:sz="0" w:space="0" w:color="auto"/>
                      </w:divBdr>
                    </w:div>
                    <w:div w:id="300615871">
                      <w:marLeft w:val="480"/>
                      <w:marRight w:val="0"/>
                      <w:marTop w:val="0"/>
                      <w:marBottom w:val="0"/>
                      <w:divBdr>
                        <w:top w:val="none" w:sz="0" w:space="0" w:color="auto"/>
                        <w:left w:val="none" w:sz="0" w:space="0" w:color="auto"/>
                        <w:bottom w:val="none" w:sz="0" w:space="0" w:color="auto"/>
                        <w:right w:val="none" w:sz="0" w:space="0" w:color="auto"/>
                      </w:divBdr>
                      <w:divsChild>
                        <w:div w:id="300615873">
                          <w:marLeft w:val="0"/>
                          <w:marRight w:val="0"/>
                          <w:marTop w:val="0"/>
                          <w:marBottom w:val="0"/>
                          <w:divBdr>
                            <w:top w:val="none" w:sz="0" w:space="0" w:color="auto"/>
                            <w:left w:val="none" w:sz="0" w:space="0" w:color="auto"/>
                            <w:bottom w:val="none" w:sz="0" w:space="0" w:color="auto"/>
                            <w:right w:val="none" w:sz="0" w:space="0" w:color="auto"/>
                          </w:divBdr>
                        </w:div>
                      </w:divsChild>
                    </w:div>
                    <w:div w:id="300615890">
                      <w:marLeft w:val="480"/>
                      <w:marRight w:val="0"/>
                      <w:marTop w:val="0"/>
                      <w:marBottom w:val="0"/>
                      <w:divBdr>
                        <w:top w:val="none" w:sz="0" w:space="0" w:color="auto"/>
                        <w:left w:val="none" w:sz="0" w:space="0" w:color="auto"/>
                        <w:bottom w:val="none" w:sz="0" w:space="0" w:color="auto"/>
                        <w:right w:val="none" w:sz="0" w:space="0" w:color="auto"/>
                      </w:divBdr>
                      <w:divsChild>
                        <w:div w:id="300615911">
                          <w:marLeft w:val="0"/>
                          <w:marRight w:val="0"/>
                          <w:marTop w:val="0"/>
                          <w:marBottom w:val="0"/>
                          <w:divBdr>
                            <w:top w:val="none" w:sz="0" w:space="0" w:color="auto"/>
                            <w:left w:val="none" w:sz="0" w:space="0" w:color="auto"/>
                            <w:bottom w:val="none" w:sz="0" w:space="0" w:color="auto"/>
                            <w:right w:val="none" w:sz="0" w:space="0" w:color="auto"/>
                          </w:divBdr>
                        </w:div>
                      </w:divsChild>
                    </w:div>
                    <w:div w:id="300615894">
                      <w:marLeft w:val="480"/>
                      <w:marRight w:val="0"/>
                      <w:marTop w:val="0"/>
                      <w:marBottom w:val="0"/>
                      <w:divBdr>
                        <w:top w:val="none" w:sz="0" w:space="0" w:color="auto"/>
                        <w:left w:val="none" w:sz="0" w:space="0" w:color="auto"/>
                        <w:bottom w:val="none" w:sz="0" w:space="0" w:color="auto"/>
                        <w:right w:val="none" w:sz="0" w:space="0" w:color="auto"/>
                      </w:divBdr>
                      <w:divsChild>
                        <w:div w:id="300615813">
                          <w:marLeft w:val="480"/>
                          <w:marRight w:val="0"/>
                          <w:marTop w:val="0"/>
                          <w:marBottom w:val="0"/>
                          <w:divBdr>
                            <w:top w:val="none" w:sz="0" w:space="0" w:color="auto"/>
                            <w:left w:val="none" w:sz="0" w:space="0" w:color="auto"/>
                            <w:bottom w:val="none" w:sz="0" w:space="0" w:color="auto"/>
                            <w:right w:val="none" w:sz="0" w:space="0" w:color="auto"/>
                          </w:divBdr>
                          <w:divsChild>
                            <w:div w:id="300615865">
                              <w:marLeft w:val="0"/>
                              <w:marRight w:val="0"/>
                              <w:marTop w:val="0"/>
                              <w:marBottom w:val="0"/>
                              <w:divBdr>
                                <w:top w:val="none" w:sz="0" w:space="0" w:color="auto"/>
                                <w:left w:val="none" w:sz="0" w:space="0" w:color="auto"/>
                                <w:bottom w:val="none" w:sz="0" w:space="0" w:color="auto"/>
                                <w:right w:val="none" w:sz="0" w:space="0" w:color="auto"/>
                              </w:divBdr>
                            </w:div>
                          </w:divsChild>
                        </w:div>
                        <w:div w:id="300615827">
                          <w:marLeft w:val="0"/>
                          <w:marRight w:val="0"/>
                          <w:marTop w:val="0"/>
                          <w:marBottom w:val="0"/>
                          <w:divBdr>
                            <w:top w:val="none" w:sz="0" w:space="0" w:color="auto"/>
                            <w:left w:val="none" w:sz="0" w:space="0" w:color="auto"/>
                            <w:bottom w:val="none" w:sz="0" w:space="0" w:color="auto"/>
                            <w:right w:val="none" w:sz="0" w:space="0" w:color="auto"/>
                          </w:divBdr>
                        </w:div>
                        <w:div w:id="300615864">
                          <w:marLeft w:val="480"/>
                          <w:marRight w:val="0"/>
                          <w:marTop w:val="0"/>
                          <w:marBottom w:val="0"/>
                          <w:divBdr>
                            <w:top w:val="none" w:sz="0" w:space="0" w:color="auto"/>
                            <w:left w:val="none" w:sz="0" w:space="0" w:color="auto"/>
                            <w:bottom w:val="none" w:sz="0" w:space="0" w:color="auto"/>
                            <w:right w:val="none" w:sz="0" w:space="0" w:color="auto"/>
                          </w:divBdr>
                          <w:divsChild>
                            <w:div w:id="300615818">
                              <w:marLeft w:val="0"/>
                              <w:marRight w:val="0"/>
                              <w:marTop w:val="0"/>
                              <w:marBottom w:val="0"/>
                              <w:divBdr>
                                <w:top w:val="none" w:sz="0" w:space="0" w:color="auto"/>
                                <w:left w:val="none" w:sz="0" w:space="0" w:color="auto"/>
                                <w:bottom w:val="none" w:sz="0" w:space="0" w:color="auto"/>
                                <w:right w:val="none" w:sz="0" w:space="0" w:color="auto"/>
                              </w:divBdr>
                            </w:div>
                          </w:divsChild>
                        </w:div>
                        <w:div w:id="300615902">
                          <w:marLeft w:val="480"/>
                          <w:marRight w:val="0"/>
                          <w:marTop w:val="0"/>
                          <w:marBottom w:val="0"/>
                          <w:divBdr>
                            <w:top w:val="none" w:sz="0" w:space="0" w:color="auto"/>
                            <w:left w:val="none" w:sz="0" w:space="0" w:color="auto"/>
                            <w:bottom w:val="none" w:sz="0" w:space="0" w:color="auto"/>
                            <w:right w:val="none" w:sz="0" w:space="0" w:color="auto"/>
                          </w:divBdr>
                          <w:divsChild>
                            <w:div w:id="300615878">
                              <w:marLeft w:val="0"/>
                              <w:marRight w:val="0"/>
                              <w:marTop w:val="0"/>
                              <w:marBottom w:val="0"/>
                              <w:divBdr>
                                <w:top w:val="none" w:sz="0" w:space="0" w:color="auto"/>
                                <w:left w:val="none" w:sz="0" w:space="0" w:color="auto"/>
                                <w:bottom w:val="none" w:sz="0" w:space="0" w:color="auto"/>
                                <w:right w:val="none" w:sz="0" w:space="0" w:color="auto"/>
                              </w:divBdr>
                            </w:div>
                          </w:divsChild>
                        </w:div>
                        <w:div w:id="300615909">
                          <w:marLeft w:val="480"/>
                          <w:marRight w:val="0"/>
                          <w:marTop w:val="0"/>
                          <w:marBottom w:val="0"/>
                          <w:divBdr>
                            <w:top w:val="none" w:sz="0" w:space="0" w:color="auto"/>
                            <w:left w:val="none" w:sz="0" w:space="0" w:color="auto"/>
                            <w:bottom w:val="none" w:sz="0" w:space="0" w:color="auto"/>
                            <w:right w:val="none" w:sz="0" w:space="0" w:color="auto"/>
                          </w:divBdr>
                          <w:divsChild>
                            <w:div w:id="30061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615908">
                      <w:marLeft w:val="0"/>
                      <w:marRight w:val="0"/>
                      <w:marTop w:val="0"/>
                      <w:marBottom w:val="0"/>
                      <w:divBdr>
                        <w:top w:val="none" w:sz="0" w:space="0" w:color="auto"/>
                        <w:left w:val="none" w:sz="0" w:space="0" w:color="auto"/>
                        <w:bottom w:val="none" w:sz="0" w:space="0" w:color="auto"/>
                        <w:right w:val="none" w:sz="0" w:space="0" w:color="auto"/>
                      </w:divBdr>
                      <w:divsChild>
                        <w:div w:id="300615835">
                          <w:marLeft w:val="0"/>
                          <w:marRight w:val="0"/>
                          <w:marTop w:val="0"/>
                          <w:marBottom w:val="0"/>
                          <w:divBdr>
                            <w:top w:val="none" w:sz="0" w:space="0" w:color="auto"/>
                            <w:left w:val="none" w:sz="0" w:space="0" w:color="auto"/>
                            <w:bottom w:val="none" w:sz="0" w:space="0" w:color="auto"/>
                            <w:right w:val="none" w:sz="0" w:space="0" w:color="auto"/>
                          </w:divBdr>
                          <w:divsChild>
                            <w:div w:id="300615820">
                              <w:marLeft w:val="600"/>
                              <w:marRight w:val="0"/>
                              <w:marTop w:val="0"/>
                              <w:marBottom w:val="0"/>
                              <w:divBdr>
                                <w:top w:val="none" w:sz="0" w:space="0" w:color="auto"/>
                                <w:left w:val="none" w:sz="0" w:space="0" w:color="auto"/>
                                <w:bottom w:val="none" w:sz="0" w:space="0" w:color="auto"/>
                                <w:right w:val="none" w:sz="0" w:space="0" w:color="auto"/>
                              </w:divBdr>
                            </w:div>
                            <w:div w:id="30061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ecode360.com/27378470" TargetMode="External"/><Relationship Id="rId18" Type="http://schemas.openxmlformats.org/officeDocument/2006/relationships/hyperlink" Target="http://www.ecode360.com/27378475" TargetMode="External"/><Relationship Id="rId26" Type="http://schemas.openxmlformats.org/officeDocument/2006/relationships/hyperlink" Target="http://www.ecode360.com/27378485" TargetMode="External"/><Relationship Id="rId21" Type="http://schemas.openxmlformats.org/officeDocument/2006/relationships/hyperlink" Target="http://www.ecode360.com/27378478" TargetMode="External"/><Relationship Id="rId34" Type="http://schemas.openxmlformats.org/officeDocument/2006/relationships/hyperlink" Target="http://www.ecode360.com/27378494" TargetMode="External"/><Relationship Id="rId7" Type="http://schemas.openxmlformats.org/officeDocument/2006/relationships/hyperlink" Target="http://www.ecode360.com/27378463" TargetMode="External"/><Relationship Id="rId12" Type="http://schemas.openxmlformats.org/officeDocument/2006/relationships/hyperlink" Target="http://www.ecode360.com/27378469" TargetMode="External"/><Relationship Id="rId17" Type="http://schemas.openxmlformats.org/officeDocument/2006/relationships/hyperlink" Target="http://www.ecode360.com/27378474" TargetMode="External"/><Relationship Id="rId25" Type="http://schemas.openxmlformats.org/officeDocument/2006/relationships/hyperlink" Target="http://www.ecode360.com/27378482" TargetMode="External"/><Relationship Id="rId33" Type="http://schemas.openxmlformats.org/officeDocument/2006/relationships/hyperlink" Target="http://www.ecode360.com/27378492" TargetMode="External"/><Relationship Id="rId2" Type="http://schemas.openxmlformats.org/officeDocument/2006/relationships/settings" Target="settings.xml"/><Relationship Id="rId16" Type="http://schemas.openxmlformats.org/officeDocument/2006/relationships/hyperlink" Target="http://www.ecode360.com/27378473" TargetMode="External"/><Relationship Id="rId20" Type="http://schemas.openxmlformats.org/officeDocument/2006/relationships/hyperlink" Target="http://www.ecode360.com/27378477" TargetMode="External"/><Relationship Id="rId29" Type="http://schemas.openxmlformats.org/officeDocument/2006/relationships/hyperlink" Target="http://www.ecode360.com/27378488" TargetMode="External"/><Relationship Id="rId1" Type="http://schemas.openxmlformats.org/officeDocument/2006/relationships/styles" Target="styles.xml"/><Relationship Id="rId6" Type="http://schemas.openxmlformats.org/officeDocument/2006/relationships/hyperlink" Target="http://www.ecode360.com/27378462" TargetMode="External"/><Relationship Id="rId11" Type="http://schemas.openxmlformats.org/officeDocument/2006/relationships/hyperlink" Target="http://www.ecode360.com/27378468" TargetMode="External"/><Relationship Id="rId24" Type="http://schemas.openxmlformats.org/officeDocument/2006/relationships/hyperlink" Target="http://www.ecode360.com/27378481" TargetMode="External"/><Relationship Id="rId32" Type="http://schemas.openxmlformats.org/officeDocument/2006/relationships/hyperlink" Target="http://www.ecode360.com/27378491" TargetMode="External"/><Relationship Id="rId37" Type="http://schemas.openxmlformats.org/officeDocument/2006/relationships/theme" Target="theme/theme1.xml"/><Relationship Id="rId5" Type="http://schemas.openxmlformats.org/officeDocument/2006/relationships/hyperlink" Target="http://www.ecode360.com/27378461" TargetMode="External"/><Relationship Id="rId15" Type="http://schemas.openxmlformats.org/officeDocument/2006/relationships/hyperlink" Target="http://www.ecode360.com/27378472" TargetMode="External"/><Relationship Id="rId23" Type="http://schemas.openxmlformats.org/officeDocument/2006/relationships/hyperlink" Target="http://www.ecode360.com/27378480" TargetMode="External"/><Relationship Id="rId28" Type="http://schemas.openxmlformats.org/officeDocument/2006/relationships/hyperlink" Target="http://www.ecode360.com/27378487" TargetMode="External"/><Relationship Id="rId36" Type="http://schemas.openxmlformats.org/officeDocument/2006/relationships/fontTable" Target="fontTable.xml"/><Relationship Id="rId10" Type="http://schemas.openxmlformats.org/officeDocument/2006/relationships/hyperlink" Target="http://www.ecode360.com/27378466" TargetMode="External"/><Relationship Id="rId19" Type="http://schemas.openxmlformats.org/officeDocument/2006/relationships/hyperlink" Target="http://www.ecode360.com/27378476" TargetMode="External"/><Relationship Id="rId31" Type="http://schemas.openxmlformats.org/officeDocument/2006/relationships/hyperlink" Target="http://www.ecode360.com/27378490" TargetMode="External"/><Relationship Id="rId4" Type="http://schemas.openxmlformats.org/officeDocument/2006/relationships/hyperlink" Target="http://www.ecode360.com/27378460" TargetMode="External"/><Relationship Id="rId9" Type="http://schemas.openxmlformats.org/officeDocument/2006/relationships/hyperlink" Target="http://www.ecode360.com/27378465" TargetMode="External"/><Relationship Id="rId14" Type="http://schemas.openxmlformats.org/officeDocument/2006/relationships/hyperlink" Target="http://www.ecode360.com/27378471" TargetMode="External"/><Relationship Id="rId22" Type="http://schemas.openxmlformats.org/officeDocument/2006/relationships/hyperlink" Target="http://www.ecode360.com/27378479" TargetMode="External"/><Relationship Id="rId27" Type="http://schemas.openxmlformats.org/officeDocument/2006/relationships/hyperlink" Target="http://www.ecode360.com/27378486" TargetMode="External"/><Relationship Id="rId30" Type="http://schemas.openxmlformats.org/officeDocument/2006/relationships/hyperlink" Target="http://www.ecode360.com/27378489" TargetMode="External"/><Relationship Id="rId35" Type="http://schemas.openxmlformats.org/officeDocument/2006/relationships/hyperlink" Target="http://www.ecode360.com/27378495" TargetMode="External"/><Relationship Id="rId8" Type="http://schemas.openxmlformats.org/officeDocument/2006/relationships/hyperlink" Target="http://www.ecode360.com/27378464"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2780</Words>
  <Characters>15848</Characters>
  <Application>Microsoft Office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PORPOSED ORDINANCE FOR VACANT AND ABANDONED PROPERTIES</vt:lpstr>
    </vt:vector>
  </TitlesOfParts>
  <Company>Microsoft</Company>
  <LinksUpToDate>false</LinksUpToDate>
  <CharactersWithSpaces>18591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PORPOSED ORDINANCE FOR VACANT AND ABANDONED PROPERTIES</dc:title>
  <dc:creator>daniel</dc:creator>
  <cp:lastModifiedBy>Jane McCarthy</cp:lastModifiedBy>
  <cp:revision>2</cp:revision>
  <cp:lastPrinted>2014-05-27T19:46:00Z</cp:lastPrinted>
  <dcterms:created xsi:type="dcterms:W3CDTF">2014-05-27T19:47:00Z</dcterms:created>
  <dcterms:modified xsi:type="dcterms:W3CDTF">2014-05-27T19:47:00Z</dcterms:modified>
</cp:coreProperties>
</file>