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71" w:rsidRDefault="00487A71" w:rsidP="00487A71">
      <w:pPr>
        <w:widowControl/>
        <w:tabs>
          <w:tab w:val="left" w:pos="1440"/>
        </w:tabs>
        <w:suppressAutoHyphens/>
        <w:jc w:val="center"/>
        <w:rPr>
          <w:rFonts w:ascii="Arial" w:hAnsi="Arial"/>
          <w:b/>
          <w:spacing w:val="-3"/>
          <w:sz w:val="22"/>
          <w:szCs w:val="22"/>
        </w:rPr>
      </w:pPr>
      <w:r>
        <w:rPr>
          <w:rFonts w:ascii="Arial" w:hAnsi="Arial"/>
          <w:b/>
          <w:spacing w:val="-3"/>
          <w:sz w:val="22"/>
          <w:szCs w:val="22"/>
        </w:rPr>
        <w:t>ORDINANCE NO. 13-2017</w:t>
      </w:r>
    </w:p>
    <w:p w:rsidR="00487A71" w:rsidRDefault="00487A71" w:rsidP="00487A71">
      <w:pPr>
        <w:widowControl/>
        <w:tabs>
          <w:tab w:val="left" w:pos="1440"/>
        </w:tabs>
        <w:suppressAutoHyphens/>
        <w:jc w:val="center"/>
        <w:rPr>
          <w:rFonts w:ascii="Arial" w:hAnsi="Arial"/>
          <w:b/>
          <w:spacing w:val="-3"/>
          <w:sz w:val="22"/>
          <w:szCs w:val="22"/>
        </w:rPr>
      </w:pPr>
      <w:r>
        <w:rPr>
          <w:rFonts w:ascii="Arial" w:hAnsi="Arial"/>
          <w:b/>
          <w:spacing w:val="-3"/>
          <w:sz w:val="22"/>
          <w:szCs w:val="22"/>
        </w:rPr>
        <w:t>OF THE GOVERNING BODY</w:t>
      </w:r>
    </w:p>
    <w:p w:rsidR="00487A71" w:rsidRDefault="00487A71" w:rsidP="00487A71">
      <w:pPr>
        <w:widowControl/>
        <w:tabs>
          <w:tab w:val="left" w:pos="1440"/>
        </w:tabs>
        <w:suppressAutoHyphens/>
        <w:jc w:val="center"/>
        <w:rPr>
          <w:rFonts w:ascii="Arial" w:hAnsi="Arial"/>
          <w:b/>
          <w:spacing w:val="-3"/>
          <w:sz w:val="22"/>
          <w:szCs w:val="22"/>
        </w:rPr>
      </w:pPr>
      <w:r>
        <w:rPr>
          <w:rFonts w:ascii="Arial" w:hAnsi="Arial"/>
          <w:b/>
          <w:spacing w:val="-3"/>
          <w:sz w:val="22"/>
          <w:szCs w:val="22"/>
        </w:rPr>
        <w:t>OF THE BOROUGH OF BLOOMINGDALE</w:t>
      </w:r>
    </w:p>
    <w:p w:rsidR="00487A71" w:rsidRDefault="00487A71" w:rsidP="00487A71">
      <w:pPr>
        <w:widowControl/>
        <w:tabs>
          <w:tab w:val="left" w:pos="1440"/>
        </w:tabs>
        <w:suppressAutoHyphens/>
        <w:jc w:val="center"/>
        <w:rPr>
          <w:rFonts w:ascii="Arial" w:hAnsi="Arial"/>
          <w:b/>
          <w:spacing w:val="-3"/>
          <w:sz w:val="22"/>
          <w:szCs w:val="22"/>
          <w:u w:val="single"/>
        </w:rPr>
      </w:pPr>
      <w:r>
        <w:rPr>
          <w:rFonts w:ascii="Arial" w:hAnsi="Arial"/>
          <w:b/>
          <w:spacing w:val="-3"/>
          <w:sz w:val="22"/>
          <w:szCs w:val="22"/>
          <w:u w:val="single"/>
        </w:rPr>
        <w:t>PASSAIC COUNTY, NEW JERSEY</w:t>
      </w:r>
    </w:p>
    <w:p w:rsidR="00487A71" w:rsidRDefault="00487A71" w:rsidP="00487A71">
      <w:pPr>
        <w:widowControl/>
        <w:tabs>
          <w:tab w:val="left" w:pos="1440"/>
        </w:tabs>
        <w:suppressAutoHyphens/>
        <w:jc w:val="center"/>
        <w:rPr>
          <w:rFonts w:ascii="Arial" w:hAnsi="Arial"/>
          <w:b/>
          <w:spacing w:val="-3"/>
          <w:sz w:val="22"/>
          <w:szCs w:val="22"/>
        </w:rPr>
      </w:pPr>
    </w:p>
    <w:p w:rsidR="00487A71" w:rsidRDefault="00487A71" w:rsidP="00487A71">
      <w:pPr>
        <w:widowControl/>
        <w:tabs>
          <w:tab w:val="left" w:pos="1440"/>
        </w:tabs>
        <w:suppressAutoHyphens/>
        <w:jc w:val="center"/>
        <w:rPr>
          <w:rFonts w:ascii="Arial" w:hAnsi="Arial"/>
          <w:b/>
          <w:spacing w:val="-3"/>
          <w:sz w:val="22"/>
          <w:szCs w:val="22"/>
        </w:rPr>
      </w:pPr>
      <w:r>
        <w:rPr>
          <w:rFonts w:ascii="Arial" w:hAnsi="Arial"/>
          <w:b/>
          <w:spacing w:val="-3"/>
          <w:sz w:val="22"/>
          <w:szCs w:val="22"/>
        </w:rPr>
        <w:t>PUBLIC NOTICE</w:t>
      </w:r>
    </w:p>
    <w:p w:rsidR="00487A71" w:rsidRDefault="00487A71" w:rsidP="00487A71">
      <w:pPr>
        <w:jc w:val="center"/>
        <w:rPr>
          <w:rFonts w:ascii="Arial" w:hAnsi="Arial"/>
          <w:b/>
          <w:sz w:val="22"/>
          <w:szCs w:val="22"/>
          <w:u w:val="single"/>
        </w:rPr>
      </w:pPr>
      <w:r>
        <w:rPr>
          <w:rFonts w:ascii="Arial" w:hAnsi="Arial"/>
          <w:b/>
          <w:sz w:val="22"/>
          <w:szCs w:val="22"/>
          <w:u w:val="single"/>
        </w:rPr>
        <w:t>NOTICE OF PENDING BOND ORDINANCE AND SUMMARY</w:t>
      </w:r>
    </w:p>
    <w:p w:rsidR="00487A71" w:rsidRDefault="00487A71" w:rsidP="00487A71">
      <w:pPr>
        <w:jc w:val="center"/>
        <w:rPr>
          <w:rFonts w:ascii="Arial" w:hAnsi="Arial"/>
          <w:sz w:val="22"/>
          <w:szCs w:val="22"/>
          <w:u w:val="single"/>
        </w:rPr>
      </w:pPr>
    </w:p>
    <w:p w:rsidR="00487A71" w:rsidRDefault="00487A71" w:rsidP="00487A71">
      <w:pPr>
        <w:jc w:val="both"/>
        <w:rPr>
          <w:rFonts w:ascii="Arial" w:hAnsi="Arial"/>
          <w:sz w:val="22"/>
          <w:szCs w:val="22"/>
        </w:rPr>
      </w:pPr>
      <w:r>
        <w:rPr>
          <w:rFonts w:ascii="Arial" w:hAnsi="Arial"/>
          <w:sz w:val="22"/>
          <w:szCs w:val="22"/>
        </w:rPr>
        <w:tab/>
        <w:t xml:space="preserve">The bond ordinance, the summary terms of which are included herein, was introduced and passed upon first reading at a regular meeting of the governing body of the Borough of Bloomingdale, in the </w:t>
      </w:r>
      <w:smartTag w:uri="urn:schemas-microsoft-com:office:smarttags" w:element="PlaceType">
        <w:r>
          <w:rPr>
            <w:rFonts w:ascii="Arial" w:hAnsi="Arial"/>
            <w:sz w:val="22"/>
            <w:szCs w:val="22"/>
          </w:rPr>
          <w:t>County</w:t>
        </w:r>
      </w:smartTag>
      <w:r>
        <w:rPr>
          <w:rFonts w:ascii="Arial" w:hAnsi="Arial"/>
          <w:sz w:val="22"/>
          <w:szCs w:val="22"/>
        </w:rPr>
        <w:t xml:space="preserve"> of Passaic, State of </w:t>
      </w:r>
      <w:smartTag w:uri="urn:schemas-microsoft-com:office:smarttags" w:element="State">
        <w:smartTag w:uri="urn:schemas-microsoft-com:office:smarttags" w:element="place">
          <w:r>
            <w:rPr>
              <w:rFonts w:ascii="Arial" w:hAnsi="Arial"/>
              <w:sz w:val="22"/>
              <w:szCs w:val="22"/>
            </w:rPr>
            <w:t>New Jersey</w:t>
          </w:r>
        </w:smartTag>
      </w:smartTag>
      <w:r>
        <w:rPr>
          <w:rFonts w:ascii="Arial" w:hAnsi="Arial"/>
          <w:sz w:val="22"/>
          <w:szCs w:val="22"/>
        </w:rPr>
        <w:t xml:space="preserve"> on April 18, 2017.  It will be further considered for final passage, after public hearing thereon, at a meeting of the governing body to be held at the </w:t>
      </w:r>
      <w:r>
        <w:rPr>
          <w:rFonts w:ascii="Arial" w:hAnsi="Arial"/>
          <w:spacing w:val="-3"/>
          <w:sz w:val="22"/>
          <w:szCs w:val="22"/>
        </w:rPr>
        <w:t>Municipal Building, 101 Hamburg Turnpike, Bloomingdale, in said County</w:t>
      </w:r>
      <w:r>
        <w:rPr>
          <w:rFonts w:ascii="Arial" w:hAnsi="Arial"/>
          <w:sz w:val="22"/>
          <w:szCs w:val="22"/>
        </w:rPr>
        <w:t xml:space="preserve"> on May 2, 2017 at 7:00 p.m.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487A71" w:rsidRDefault="00487A71" w:rsidP="00487A71">
      <w:pPr>
        <w:jc w:val="both"/>
        <w:rPr>
          <w:rFonts w:ascii="Arial" w:hAnsi="Arial"/>
          <w:sz w:val="22"/>
          <w:szCs w:val="22"/>
        </w:rPr>
      </w:pPr>
    </w:p>
    <w:tbl>
      <w:tblPr>
        <w:tblW w:w="0" w:type="auto"/>
        <w:jc w:val="center"/>
        <w:tblLayout w:type="fixed"/>
        <w:tblLook w:val="04A0" w:firstRow="1" w:lastRow="0" w:firstColumn="1" w:lastColumn="0" w:noHBand="0" w:noVBand="1"/>
      </w:tblPr>
      <w:tblGrid>
        <w:gridCol w:w="1998"/>
        <w:gridCol w:w="7578"/>
      </w:tblGrid>
      <w:tr w:rsidR="00487A71" w:rsidTr="00487A71">
        <w:trPr>
          <w:jc w:val="center"/>
        </w:trPr>
        <w:tc>
          <w:tcPr>
            <w:tcW w:w="1998" w:type="dxa"/>
            <w:hideMark/>
          </w:tcPr>
          <w:p w:rsidR="00487A71" w:rsidRDefault="00487A71">
            <w:pPr>
              <w:rPr>
                <w:rFonts w:ascii="Arial" w:hAnsi="Arial"/>
                <w:b/>
                <w:sz w:val="22"/>
                <w:szCs w:val="22"/>
              </w:rPr>
            </w:pPr>
            <w:r>
              <w:rPr>
                <w:rFonts w:ascii="Arial" w:hAnsi="Arial"/>
                <w:b/>
                <w:sz w:val="22"/>
                <w:szCs w:val="22"/>
              </w:rPr>
              <w:t>Title:</w:t>
            </w:r>
          </w:p>
        </w:tc>
        <w:tc>
          <w:tcPr>
            <w:tcW w:w="7578" w:type="dxa"/>
          </w:tcPr>
          <w:p w:rsidR="00487A71" w:rsidRDefault="00487A71">
            <w:pPr>
              <w:widowControl/>
              <w:tabs>
                <w:tab w:val="left" w:pos="-1440"/>
                <w:tab w:val="left" w:pos="-720"/>
                <w:tab w:val="left" w:pos="4608"/>
              </w:tabs>
              <w:suppressAutoHyphens/>
              <w:jc w:val="both"/>
              <w:rPr>
                <w:rFonts w:ascii="Arial" w:hAnsi="Arial" w:cs="Arial"/>
                <w:spacing w:val="-3"/>
                <w:szCs w:val="24"/>
              </w:rPr>
            </w:pPr>
            <w:r>
              <w:rPr>
                <w:rFonts w:ascii="Arial" w:hAnsi="Arial" w:cs="Arial"/>
                <w:spacing w:val="-3"/>
                <w:szCs w:val="24"/>
              </w:rPr>
              <w:t>BOND ORDINANCE PROVIDING FOR THE EXTENSION OF THE SEWER SYSTE</w:t>
            </w:r>
            <w:r w:rsidR="00052EED">
              <w:rPr>
                <w:rFonts w:ascii="Arial" w:hAnsi="Arial" w:cs="Arial"/>
                <w:spacing w:val="-3"/>
                <w:szCs w:val="24"/>
              </w:rPr>
              <w:t>M TO PROPERTY LOCATED ON VAN DAM</w:t>
            </w:r>
            <w:r>
              <w:rPr>
                <w:rFonts w:ascii="Arial" w:hAnsi="Arial" w:cs="Arial"/>
                <w:spacing w:val="-3"/>
                <w:szCs w:val="24"/>
              </w:rPr>
              <w:t xml:space="preserve"> AVENUE, IN AND BY THE BOROUGH OF BLOOMINGDALE , IN THE COUNTY OF PASSAIC, STATE OF NEW JERSEY; APPROPRIATING $100,000 THEREFOR AND AUTHORIZING THE ISSUANCE OF $100,000 BONDS OR NOTES OF THE BOROUGH TO FINANCE THE COST THEREOF AND DIRECTING THE SPECIAL ASSESSMENT OF THE COST THEREOF</w:t>
            </w:r>
          </w:p>
          <w:p w:rsidR="00487A71" w:rsidRDefault="00487A71">
            <w:pPr>
              <w:widowControl/>
              <w:tabs>
                <w:tab w:val="left" w:pos="924"/>
                <w:tab w:val="left" w:pos="4608"/>
              </w:tabs>
              <w:suppressAutoHyphens/>
              <w:jc w:val="both"/>
              <w:rPr>
                <w:rFonts w:ascii="Arial" w:hAnsi="Arial"/>
                <w:spacing w:val="-3"/>
                <w:sz w:val="22"/>
                <w:szCs w:val="22"/>
              </w:rPr>
            </w:pPr>
          </w:p>
        </w:tc>
      </w:tr>
      <w:tr w:rsidR="00487A71" w:rsidTr="00487A71">
        <w:trPr>
          <w:jc w:val="center"/>
        </w:trPr>
        <w:tc>
          <w:tcPr>
            <w:tcW w:w="1998" w:type="dxa"/>
            <w:hideMark/>
          </w:tcPr>
          <w:p w:rsidR="00487A71" w:rsidRDefault="00487A71">
            <w:pPr>
              <w:rPr>
                <w:rFonts w:ascii="Arial" w:hAnsi="Arial"/>
                <w:b/>
                <w:sz w:val="22"/>
                <w:szCs w:val="22"/>
              </w:rPr>
            </w:pPr>
            <w:r>
              <w:rPr>
                <w:rFonts w:ascii="Arial" w:hAnsi="Arial"/>
                <w:b/>
                <w:sz w:val="22"/>
                <w:szCs w:val="22"/>
              </w:rPr>
              <w:t>Purpose(s):</w:t>
            </w:r>
          </w:p>
        </w:tc>
        <w:tc>
          <w:tcPr>
            <w:tcW w:w="7578" w:type="dxa"/>
            <w:hideMark/>
          </w:tcPr>
          <w:p w:rsidR="00487A71" w:rsidRDefault="00487A71">
            <w:pPr>
              <w:jc w:val="both"/>
              <w:rPr>
                <w:rFonts w:ascii="Arial" w:hAnsi="Arial"/>
                <w:b/>
                <w:sz w:val="22"/>
                <w:szCs w:val="22"/>
              </w:rPr>
            </w:pPr>
            <w:r>
              <w:rPr>
                <w:rFonts w:ascii="Arial" w:hAnsi="Arial" w:cs="Arial"/>
                <w:spacing w:val="-3"/>
                <w:szCs w:val="24"/>
              </w:rPr>
              <w:t>To extend the sewer system to th</w:t>
            </w:r>
            <w:r w:rsidR="00052EED">
              <w:rPr>
                <w:rFonts w:ascii="Arial" w:hAnsi="Arial" w:cs="Arial"/>
                <w:spacing w:val="-3"/>
                <w:szCs w:val="24"/>
              </w:rPr>
              <w:t>e property located on 24 Van Dam</w:t>
            </w:r>
            <w:bookmarkStart w:id="0" w:name="_GoBack"/>
            <w:bookmarkEnd w:id="0"/>
            <w:r>
              <w:rPr>
                <w:rFonts w:ascii="Arial" w:hAnsi="Arial" w:cs="Arial"/>
                <w:spacing w:val="-3"/>
                <w:szCs w:val="24"/>
              </w:rPr>
              <w:t xml:space="preserve"> Avenue, known as Block 5105, Lot 15, as referenced on the official tax map of the Borough</w:t>
            </w:r>
          </w:p>
        </w:tc>
      </w:tr>
      <w:tr w:rsidR="00487A71" w:rsidTr="00487A71">
        <w:trPr>
          <w:jc w:val="center"/>
        </w:trPr>
        <w:tc>
          <w:tcPr>
            <w:tcW w:w="1998" w:type="dxa"/>
          </w:tcPr>
          <w:p w:rsidR="00487A71" w:rsidRDefault="00487A71">
            <w:pPr>
              <w:rPr>
                <w:rFonts w:ascii="Arial" w:hAnsi="Arial"/>
                <w:b/>
                <w:sz w:val="22"/>
                <w:szCs w:val="22"/>
              </w:rPr>
            </w:pPr>
          </w:p>
          <w:p w:rsidR="00487A71" w:rsidRDefault="00487A71">
            <w:pPr>
              <w:rPr>
                <w:rFonts w:ascii="Arial" w:hAnsi="Arial"/>
                <w:b/>
                <w:sz w:val="22"/>
                <w:szCs w:val="22"/>
              </w:rPr>
            </w:pPr>
            <w:r>
              <w:rPr>
                <w:rFonts w:ascii="Arial" w:hAnsi="Arial"/>
                <w:b/>
                <w:sz w:val="22"/>
                <w:szCs w:val="22"/>
              </w:rPr>
              <w:t>Appropriation:</w:t>
            </w:r>
          </w:p>
        </w:tc>
        <w:tc>
          <w:tcPr>
            <w:tcW w:w="7578" w:type="dxa"/>
          </w:tcPr>
          <w:p w:rsidR="00487A71" w:rsidRDefault="00487A71">
            <w:pPr>
              <w:rPr>
                <w:rFonts w:ascii="Arial" w:hAnsi="Arial"/>
                <w:sz w:val="22"/>
                <w:szCs w:val="22"/>
              </w:rPr>
            </w:pPr>
          </w:p>
          <w:p w:rsidR="00487A71" w:rsidRDefault="00487A71">
            <w:pPr>
              <w:rPr>
                <w:rFonts w:ascii="Arial" w:hAnsi="Arial"/>
                <w:sz w:val="22"/>
                <w:szCs w:val="22"/>
              </w:rPr>
            </w:pPr>
            <w:r>
              <w:rPr>
                <w:rFonts w:ascii="Arial" w:hAnsi="Arial"/>
                <w:sz w:val="22"/>
                <w:szCs w:val="22"/>
              </w:rPr>
              <w:t>$100,000</w:t>
            </w:r>
          </w:p>
        </w:tc>
      </w:tr>
      <w:tr w:rsidR="00487A71" w:rsidTr="00487A71">
        <w:trPr>
          <w:jc w:val="center"/>
        </w:trPr>
        <w:tc>
          <w:tcPr>
            <w:tcW w:w="1998" w:type="dxa"/>
          </w:tcPr>
          <w:p w:rsidR="00487A71" w:rsidRDefault="00487A71">
            <w:pPr>
              <w:rPr>
                <w:rFonts w:ascii="Arial" w:hAnsi="Arial"/>
                <w:sz w:val="22"/>
                <w:szCs w:val="22"/>
              </w:rPr>
            </w:pPr>
          </w:p>
          <w:p w:rsidR="00487A71" w:rsidRDefault="00487A71">
            <w:pPr>
              <w:rPr>
                <w:rFonts w:ascii="Arial" w:hAnsi="Arial"/>
                <w:b/>
                <w:sz w:val="22"/>
                <w:szCs w:val="22"/>
              </w:rPr>
            </w:pPr>
            <w:r>
              <w:rPr>
                <w:rFonts w:ascii="Arial" w:hAnsi="Arial"/>
                <w:b/>
                <w:sz w:val="22"/>
                <w:szCs w:val="22"/>
              </w:rPr>
              <w:t>Bonds/Notes Authorized:</w:t>
            </w:r>
          </w:p>
        </w:tc>
        <w:tc>
          <w:tcPr>
            <w:tcW w:w="7578" w:type="dxa"/>
          </w:tcPr>
          <w:p w:rsidR="00487A71" w:rsidRDefault="00487A71">
            <w:pPr>
              <w:rPr>
                <w:rFonts w:ascii="Arial" w:hAnsi="Arial"/>
                <w:sz w:val="22"/>
                <w:szCs w:val="22"/>
              </w:rPr>
            </w:pPr>
          </w:p>
          <w:p w:rsidR="00487A71" w:rsidRDefault="00487A71">
            <w:pPr>
              <w:rPr>
                <w:rFonts w:ascii="Arial" w:hAnsi="Arial"/>
                <w:sz w:val="22"/>
                <w:szCs w:val="22"/>
              </w:rPr>
            </w:pPr>
          </w:p>
          <w:p w:rsidR="00487A71" w:rsidRDefault="00487A71">
            <w:pPr>
              <w:rPr>
                <w:rFonts w:ascii="Arial" w:hAnsi="Arial"/>
                <w:sz w:val="22"/>
                <w:szCs w:val="22"/>
              </w:rPr>
            </w:pPr>
            <w:r>
              <w:rPr>
                <w:rFonts w:ascii="Arial" w:hAnsi="Arial"/>
                <w:sz w:val="22"/>
                <w:szCs w:val="22"/>
              </w:rPr>
              <w:t>$100,000</w:t>
            </w:r>
          </w:p>
        </w:tc>
      </w:tr>
      <w:tr w:rsidR="00487A71" w:rsidTr="00487A71">
        <w:trPr>
          <w:jc w:val="center"/>
        </w:trPr>
        <w:tc>
          <w:tcPr>
            <w:tcW w:w="1998" w:type="dxa"/>
          </w:tcPr>
          <w:p w:rsidR="00487A71" w:rsidRDefault="00487A71">
            <w:pPr>
              <w:rPr>
                <w:rFonts w:ascii="Arial" w:hAnsi="Arial"/>
                <w:b/>
                <w:sz w:val="22"/>
                <w:szCs w:val="22"/>
              </w:rPr>
            </w:pPr>
          </w:p>
          <w:p w:rsidR="00487A71" w:rsidRDefault="00487A71">
            <w:pPr>
              <w:rPr>
                <w:rFonts w:ascii="Arial" w:hAnsi="Arial"/>
                <w:b/>
                <w:sz w:val="22"/>
                <w:szCs w:val="22"/>
              </w:rPr>
            </w:pPr>
            <w:r>
              <w:rPr>
                <w:rFonts w:ascii="Arial" w:hAnsi="Arial"/>
                <w:b/>
                <w:sz w:val="22"/>
                <w:szCs w:val="22"/>
              </w:rPr>
              <w:t>Section 20 Costs:</w:t>
            </w:r>
          </w:p>
        </w:tc>
        <w:tc>
          <w:tcPr>
            <w:tcW w:w="7578" w:type="dxa"/>
          </w:tcPr>
          <w:p w:rsidR="00487A71" w:rsidRDefault="00487A71">
            <w:pPr>
              <w:rPr>
                <w:rFonts w:ascii="Arial" w:hAnsi="Arial"/>
                <w:sz w:val="22"/>
                <w:szCs w:val="22"/>
              </w:rPr>
            </w:pPr>
          </w:p>
          <w:p w:rsidR="00487A71" w:rsidRDefault="00487A71">
            <w:pPr>
              <w:rPr>
                <w:rFonts w:ascii="Arial" w:hAnsi="Arial"/>
                <w:sz w:val="22"/>
                <w:szCs w:val="22"/>
              </w:rPr>
            </w:pPr>
          </w:p>
          <w:p w:rsidR="00487A71" w:rsidRDefault="00487A71">
            <w:pPr>
              <w:rPr>
                <w:rFonts w:ascii="Arial" w:hAnsi="Arial"/>
                <w:sz w:val="22"/>
                <w:szCs w:val="22"/>
              </w:rPr>
            </w:pPr>
            <w:r>
              <w:rPr>
                <w:rFonts w:ascii="Arial" w:hAnsi="Arial"/>
                <w:sz w:val="22"/>
                <w:szCs w:val="22"/>
              </w:rPr>
              <w:t>$40,000</w:t>
            </w:r>
          </w:p>
        </w:tc>
      </w:tr>
      <w:tr w:rsidR="00487A71" w:rsidTr="00487A71">
        <w:trPr>
          <w:jc w:val="center"/>
        </w:trPr>
        <w:tc>
          <w:tcPr>
            <w:tcW w:w="1998" w:type="dxa"/>
          </w:tcPr>
          <w:p w:rsidR="00487A71" w:rsidRDefault="00487A71">
            <w:pPr>
              <w:rPr>
                <w:rFonts w:ascii="Arial" w:hAnsi="Arial"/>
                <w:sz w:val="22"/>
                <w:szCs w:val="22"/>
              </w:rPr>
            </w:pPr>
          </w:p>
          <w:p w:rsidR="00487A71" w:rsidRDefault="00487A71">
            <w:pPr>
              <w:rPr>
                <w:rFonts w:ascii="Arial" w:hAnsi="Arial"/>
                <w:b/>
                <w:sz w:val="22"/>
                <w:szCs w:val="22"/>
              </w:rPr>
            </w:pPr>
            <w:r>
              <w:rPr>
                <w:rFonts w:ascii="Arial" w:hAnsi="Arial"/>
                <w:b/>
                <w:sz w:val="22"/>
                <w:szCs w:val="22"/>
              </w:rPr>
              <w:t>Useful Life:</w:t>
            </w:r>
          </w:p>
        </w:tc>
        <w:tc>
          <w:tcPr>
            <w:tcW w:w="7578" w:type="dxa"/>
          </w:tcPr>
          <w:p w:rsidR="00487A71" w:rsidRDefault="00487A71">
            <w:pPr>
              <w:rPr>
                <w:rFonts w:ascii="Arial" w:hAnsi="Arial"/>
                <w:sz w:val="22"/>
                <w:szCs w:val="22"/>
              </w:rPr>
            </w:pPr>
          </w:p>
          <w:p w:rsidR="00487A71" w:rsidRDefault="00487A71">
            <w:pPr>
              <w:rPr>
                <w:rFonts w:ascii="Arial" w:hAnsi="Arial"/>
                <w:sz w:val="22"/>
                <w:szCs w:val="22"/>
              </w:rPr>
            </w:pPr>
            <w:r>
              <w:rPr>
                <w:rFonts w:ascii="Arial" w:hAnsi="Arial"/>
                <w:sz w:val="22"/>
                <w:szCs w:val="22"/>
              </w:rPr>
              <w:t>40 Years</w:t>
            </w:r>
          </w:p>
        </w:tc>
      </w:tr>
    </w:tbl>
    <w:p w:rsidR="00487A71" w:rsidRDefault="00487A71" w:rsidP="00487A71">
      <w:pPr>
        <w:rPr>
          <w:rFonts w:ascii="Arial" w:hAnsi="Arial"/>
          <w:sz w:val="22"/>
          <w:szCs w:val="22"/>
        </w:rPr>
      </w:pPr>
    </w:p>
    <w:p w:rsidR="00487A71" w:rsidRDefault="00487A71" w:rsidP="00487A71">
      <w:pPr>
        <w:tabs>
          <w:tab w:val="left" w:pos="4680"/>
        </w:tabs>
        <w:rPr>
          <w:rFonts w:ascii="Arial" w:hAnsi="Arial"/>
          <w:sz w:val="22"/>
          <w:szCs w:val="22"/>
        </w:rPr>
      </w:pPr>
      <w:r>
        <w:rPr>
          <w:rFonts w:ascii="Arial" w:hAnsi="Arial"/>
          <w:sz w:val="22"/>
          <w:szCs w:val="22"/>
        </w:rPr>
        <w:tab/>
        <w:t>_____________________________</w:t>
      </w:r>
    </w:p>
    <w:p w:rsidR="00487A71" w:rsidRDefault="00487A71" w:rsidP="00487A71">
      <w:pPr>
        <w:tabs>
          <w:tab w:val="left" w:pos="4680"/>
        </w:tabs>
        <w:rPr>
          <w:rFonts w:ascii="Arial" w:hAnsi="Arial"/>
          <w:b/>
          <w:sz w:val="22"/>
          <w:szCs w:val="22"/>
        </w:rPr>
      </w:pPr>
      <w:r>
        <w:rPr>
          <w:rFonts w:ascii="Arial" w:hAnsi="Arial"/>
          <w:sz w:val="22"/>
          <w:szCs w:val="22"/>
        </w:rPr>
        <w:tab/>
      </w:r>
      <w:r>
        <w:rPr>
          <w:rFonts w:ascii="Arial" w:hAnsi="Arial"/>
          <w:b/>
          <w:sz w:val="22"/>
          <w:szCs w:val="22"/>
        </w:rPr>
        <w:t>JANE MCCCARTHY,</w:t>
      </w:r>
    </w:p>
    <w:p w:rsidR="001672AE" w:rsidRDefault="00487A71" w:rsidP="00487A71">
      <w:r>
        <w:rPr>
          <w:rFonts w:ascii="Arial" w:hAnsi="Arial"/>
          <w:b/>
          <w:snapToGrid w:val="0"/>
          <w:spacing w:val="-3"/>
          <w:sz w:val="22"/>
          <w:szCs w:val="22"/>
        </w:rPr>
        <w:t xml:space="preserve">                                                                Clerk of the Borough of Bloomingdale</w:t>
      </w:r>
    </w:p>
    <w:sectPr w:rsidR="00167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71"/>
    <w:rsid w:val="00052EED"/>
    <w:rsid w:val="001672AE"/>
    <w:rsid w:val="00487A71"/>
    <w:rsid w:val="0062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F2469C8-9930-4B65-813D-78745891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A71"/>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2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2017-04-20T18:41:00Z</cp:lastPrinted>
  <dcterms:created xsi:type="dcterms:W3CDTF">2017-04-20T18:41:00Z</dcterms:created>
  <dcterms:modified xsi:type="dcterms:W3CDTF">2017-04-20T18:41:00Z</dcterms:modified>
</cp:coreProperties>
</file>