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91" w:rsidRPr="008A08BC" w:rsidRDefault="00B70791" w:rsidP="00CB1B45">
      <w:pPr>
        <w:spacing w:after="0" w:line="240" w:lineRule="auto"/>
        <w:jc w:val="center"/>
        <w:rPr>
          <w:rFonts w:ascii="Arial" w:hAnsi="Arial" w:cs="Arial"/>
          <w:b/>
          <w:bCs/>
        </w:rPr>
      </w:pPr>
      <w:r>
        <w:rPr>
          <w:rFonts w:ascii="Arial" w:hAnsi="Arial" w:cs="Arial"/>
          <w:b/>
          <w:bCs/>
        </w:rPr>
        <w:t>ORDINANCE 19-2013</w:t>
      </w:r>
    </w:p>
    <w:p w:rsidR="00B70791" w:rsidRPr="008A08BC" w:rsidRDefault="00B70791" w:rsidP="00CB1B45">
      <w:pPr>
        <w:spacing w:after="0" w:line="240" w:lineRule="auto"/>
        <w:jc w:val="center"/>
        <w:rPr>
          <w:rFonts w:ascii="Arial" w:hAnsi="Arial" w:cs="Arial"/>
          <w:b/>
          <w:bCs/>
        </w:rPr>
      </w:pPr>
      <w:r w:rsidRPr="008A08BC">
        <w:rPr>
          <w:rFonts w:ascii="Arial" w:hAnsi="Arial" w:cs="Arial"/>
          <w:b/>
          <w:bCs/>
        </w:rPr>
        <w:t>OF THE GOVERNING BODY</w:t>
      </w:r>
    </w:p>
    <w:p w:rsidR="00B70791" w:rsidRPr="008A08BC" w:rsidRDefault="00B70791" w:rsidP="00CB1B45">
      <w:pPr>
        <w:spacing w:after="0" w:line="240" w:lineRule="auto"/>
        <w:jc w:val="center"/>
        <w:rPr>
          <w:rFonts w:ascii="Arial" w:hAnsi="Arial" w:cs="Arial"/>
          <w:b/>
          <w:bCs/>
        </w:rPr>
      </w:pPr>
      <w:r w:rsidRPr="008A08BC">
        <w:rPr>
          <w:rFonts w:ascii="Arial" w:hAnsi="Arial" w:cs="Arial"/>
          <w:b/>
          <w:bCs/>
        </w:rPr>
        <w:t>OF THE BOROUGH OF BLOOMINGALE</w:t>
      </w:r>
    </w:p>
    <w:p w:rsidR="00B70791" w:rsidRPr="008A08BC" w:rsidRDefault="00B70791" w:rsidP="00CB1B45">
      <w:pPr>
        <w:spacing w:after="0" w:line="240" w:lineRule="auto"/>
        <w:rPr>
          <w:rFonts w:ascii="Arial" w:hAnsi="Arial" w:cs="Arial"/>
          <w:b/>
          <w:bCs/>
        </w:rPr>
      </w:pPr>
    </w:p>
    <w:p w:rsidR="00B70791" w:rsidRPr="008A08BC" w:rsidRDefault="00B70791"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w:t>
      </w:r>
      <w:r>
        <w:rPr>
          <w:rFonts w:ascii="Arial" w:hAnsi="Arial" w:cs="Arial"/>
          <w:b/>
          <w:bCs/>
          <w:caps/>
          <w:color w:val="000002"/>
        </w:rPr>
        <w:t xml:space="preserve">amending </w:t>
      </w:r>
      <w:r w:rsidRPr="009B350F">
        <w:rPr>
          <w:rFonts w:ascii="Arial" w:hAnsi="Arial" w:cs="Arial"/>
          <w:b/>
          <w:bCs/>
          <w:caps/>
          <w:color w:val="000002"/>
        </w:rPr>
        <w:t xml:space="preserve">Chapter </w:t>
      </w:r>
      <w:r>
        <w:rPr>
          <w:rFonts w:ascii="Arial" w:hAnsi="Arial" w:cs="Arial"/>
          <w:b/>
          <w:bCs/>
          <w:caps/>
          <w:color w:val="000002"/>
        </w:rPr>
        <w:t>XXXIII</w:t>
      </w:r>
      <w:r w:rsidRPr="009B350F">
        <w:rPr>
          <w:rFonts w:ascii="Arial" w:hAnsi="Arial" w:cs="Arial"/>
          <w:b/>
          <w:bCs/>
          <w:caps/>
          <w:color w:val="000002"/>
        </w:rPr>
        <w:t>, “</w:t>
      </w:r>
      <w:r>
        <w:rPr>
          <w:rFonts w:ascii="Arial" w:hAnsi="Arial" w:cs="Arial"/>
          <w:b/>
          <w:bCs/>
          <w:caps/>
          <w:color w:val="000002"/>
        </w:rPr>
        <w:t>LAND USE PROCEDURES</w:t>
      </w:r>
      <w:r w:rsidRPr="009B350F">
        <w:rPr>
          <w:rFonts w:ascii="Arial" w:hAnsi="Arial" w:cs="Arial"/>
          <w:b/>
          <w:bCs/>
          <w:caps/>
          <w:color w:val="000002"/>
        </w:rPr>
        <w:t xml:space="preserve">,” </w:t>
      </w:r>
      <w:r>
        <w:rPr>
          <w:rFonts w:ascii="Arial" w:hAnsi="Arial" w:cs="Arial"/>
          <w:b/>
          <w:bCs/>
          <w:caps/>
          <w:color w:val="000002"/>
        </w:rPr>
        <w:t>by adding section 33-11, “zoning map”</w:t>
      </w:r>
    </w:p>
    <w:p w:rsidR="00B70791" w:rsidRPr="002077F3" w:rsidRDefault="00B70791" w:rsidP="00D008DB">
      <w:pPr>
        <w:spacing w:after="0" w:line="240" w:lineRule="auto"/>
        <w:jc w:val="both"/>
        <w:rPr>
          <w:rFonts w:ascii="Arial" w:hAnsi="Arial" w:cs="Arial"/>
        </w:rPr>
      </w:pPr>
    </w:p>
    <w:p w:rsidR="00B70791" w:rsidRDefault="00B70791" w:rsidP="00CB15B1">
      <w:pPr>
        <w:spacing w:after="0" w:line="240" w:lineRule="auto"/>
        <w:ind w:firstLine="720"/>
        <w:jc w:val="both"/>
        <w:rPr>
          <w:rFonts w:ascii="Arial" w:hAnsi="Arial" w:cs="Arial"/>
        </w:rPr>
      </w:pPr>
      <w:r w:rsidRPr="00E50BB1">
        <w:rPr>
          <w:rFonts w:ascii="Arial Bold" w:hAnsi="Arial Bold" w:cs="Arial Bold"/>
          <w:b/>
          <w:bCs/>
          <w:caps/>
        </w:rPr>
        <w:t>Whereas</w:t>
      </w:r>
      <w:r>
        <w:rPr>
          <w:rFonts w:ascii="Arial" w:hAnsi="Arial" w:cs="Arial"/>
        </w:rPr>
        <w:t>, the Borough of Bloomingdale desires to include its official zoning map in the Borough Code; and</w:t>
      </w:r>
    </w:p>
    <w:p w:rsidR="00B70791" w:rsidRDefault="00B70791" w:rsidP="00CB15B1">
      <w:pPr>
        <w:spacing w:after="0" w:line="240" w:lineRule="auto"/>
        <w:ind w:firstLine="720"/>
        <w:jc w:val="both"/>
        <w:rPr>
          <w:rFonts w:ascii="Arial" w:hAnsi="Arial" w:cs="Arial"/>
        </w:rPr>
      </w:pPr>
    </w:p>
    <w:p w:rsidR="00B70791" w:rsidRDefault="00B70791" w:rsidP="00CB15B1">
      <w:pPr>
        <w:spacing w:after="0" w:line="240" w:lineRule="auto"/>
        <w:ind w:firstLine="720"/>
        <w:jc w:val="both"/>
        <w:rPr>
          <w:rFonts w:ascii="Arial" w:hAnsi="Arial" w:cs="Arial"/>
        </w:rPr>
      </w:pPr>
      <w:r w:rsidRPr="00E50BB1">
        <w:rPr>
          <w:rFonts w:ascii="Arial Bold" w:hAnsi="Arial Bold" w:cs="Arial Bold"/>
          <w:b/>
          <w:bCs/>
          <w:caps/>
        </w:rPr>
        <w:t>Whereas</w:t>
      </w:r>
      <w:r>
        <w:rPr>
          <w:rFonts w:ascii="Arial" w:hAnsi="Arial" w:cs="Arial"/>
        </w:rPr>
        <w:t>, there are no amendments to the current zoning designations. This is to memorialize</w:t>
      </w:r>
      <w:bookmarkStart w:id="0" w:name="_GoBack"/>
      <w:bookmarkEnd w:id="0"/>
      <w:r>
        <w:rPr>
          <w:rFonts w:ascii="Arial" w:hAnsi="Arial" w:cs="Arial"/>
        </w:rPr>
        <w:t xml:space="preserve"> all Borough zoning designations. </w:t>
      </w:r>
    </w:p>
    <w:p w:rsidR="00B70791" w:rsidRPr="00E50BB1" w:rsidRDefault="00B70791" w:rsidP="00CB15B1">
      <w:pPr>
        <w:spacing w:after="0" w:line="240" w:lineRule="auto"/>
        <w:ind w:firstLine="720"/>
        <w:jc w:val="both"/>
        <w:rPr>
          <w:rFonts w:ascii="Arial" w:hAnsi="Arial" w:cs="Arial"/>
        </w:rPr>
      </w:pPr>
    </w:p>
    <w:p w:rsidR="00B70791" w:rsidRDefault="00B70791" w:rsidP="00CB15B1">
      <w:pPr>
        <w:spacing w:after="0" w:line="240" w:lineRule="auto"/>
        <w:ind w:firstLine="720"/>
        <w:jc w:val="both"/>
        <w:rPr>
          <w:rFonts w:ascii="Arial" w:hAnsi="Arial" w:cs="Arial"/>
        </w:rPr>
      </w:pPr>
      <w:r>
        <w:rPr>
          <w:rFonts w:ascii="Arial" w:hAnsi="Arial" w:cs="Arial"/>
          <w:b/>
          <w:bCs/>
        </w:rPr>
        <w:t xml:space="preserve">NOW THEREFORE </w:t>
      </w: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B70791" w:rsidRDefault="00B70791" w:rsidP="00CB15B1">
      <w:pPr>
        <w:spacing w:after="0" w:line="240" w:lineRule="auto"/>
        <w:jc w:val="both"/>
        <w:rPr>
          <w:rFonts w:ascii="Arial" w:hAnsi="Arial" w:cs="Arial"/>
        </w:rPr>
      </w:pPr>
    </w:p>
    <w:p w:rsidR="00B70791" w:rsidRPr="002B6C3E" w:rsidRDefault="00B70791" w:rsidP="002B6C3E">
      <w:pPr>
        <w:spacing w:after="0" w:line="240" w:lineRule="auto"/>
        <w:ind w:firstLine="720"/>
        <w:jc w:val="both"/>
        <w:rPr>
          <w:rFonts w:ascii="Arial" w:hAnsi="Arial" w:cs="Arial"/>
          <w:u w:val="single"/>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XXXIII</w:t>
      </w:r>
      <w:r w:rsidRPr="007C31C1">
        <w:rPr>
          <w:rFonts w:ascii="Arial" w:hAnsi="Arial" w:cs="Arial"/>
        </w:rPr>
        <w:t>, “</w:t>
      </w:r>
      <w:r>
        <w:rPr>
          <w:rFonts w:ascii="Arial" w:hAnsi="Arial" w:cs="Arial"/>
        </w:rPr>
        <w:t>Land Use Procedures,” of the Code of the Borough of Bloomingdale is hereby amended to add Section 33-11, “Zoning Map” which shall consist of the attached zoning map.</w:t>
      </w:r>
    </w:p>
    <w:p w:rsidR="00B70791" w:rsidRDefault="00B70791" w:rsidP="00CB1B45">
      <w:pPr>
        <w:spacing w:after="0" w:line="240" w:lineRule="auto"/>
        <w:jc w:val="both"/>
        <w:rPr>
          <w:rFonts w:ascii="Arial" w:hAnsi="Arial" w:cs="Arial"/>
        </w:rPr>
      </w:pPr>
    </w:p>
    <w:p w:rsidR="00B70791" w:rsidRPr="00CB1B45" w:rsidRDefault="00B70791"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2</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B70791" w:rsidRDefault="00B70791" w:rsidP="00CB1B45">
      <w:pPr>
        <w:spacing w:after="0" w:line="240" w:lineRule="auto"/>
        <w:ind w:firstLine="720"/>
        <w:jc w:val="both"/>
        <w:rPr>
          <w:rFonts w:ascii="Arial" w:hAnsi="Arial" w:cs="Arial"/>
        </w:rPr>
      </w:pPr>
    </w:p>
    <w:p w:rsidR="00B70791" w:rsidRDefault="00B70791" w:rsidP="00CB1B45">
      <w:pPr>
        <w:spacing w:after="0" w:line="240" w:lineRule="auto"/>
        <w:ind w:firstLine="720"/>
        <w:jc w:val="both"/>
        <w:rPr>
          <w:rFonts w:ascii="Arial" w:hAnsi="Arial" w:cs="Arial"/>
        </w:rPr>
      </w:pPr>
      <w:r>
        <w:rPr>
          <w:rFonts w:ascii="Arial" w:hAnsi="Arial" w:cs="Arial"/>
          <w:b/>
          <w:bCs/>
        </w:rPr>
        <w:t>SECTION 3</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B70791" w:rsidRPr="00CB1B45" w:rsidRDefault="00B70791" w:rsidP="00CB1B45">
      <w:pPr>
        <w:spacing w:after="0" w:line="240" w:lineRule="auto"/>
        <w:ind w:firstLine="720"/>
        <w:jc w:val="both"/>
        <w:rPr>
          <w:rFonts w:ascii="Arial" w:hAnsi="Arial" w:cs="Arial"/>
        </w:rPr>
      </w:pPr>
    </w:p>
    <w:p w:rsidR="00B70791" w:rsidRDefault="00B70791" w:rsidP="00584852">
      <w:pPr>
        <w:spacing w:after="0" w:line="240" w:lineRule="auto"/>
        <w:ind w:firstLine="720"/>
        <w:jc w:val="both"/>
        <w:rPr>
          <w:rFonts w:ascii="Arial" w:hAnsi="Arial" w:cs="Arial"/>
        </w:rPr>
      </w:pPr>
    </w:p>
    <w:p w:rsidR="00B70791" w:rsidRDefault="00B70791" w:rsidP="00584852">
      <w:pPr>
        <w:widowControl w:val="0"/>
        <w:spacing w:line="225" w:lineRule="exact"/>
        <w:jc w:val="center"/>
        <w:rPr>
          <w:rFonts w:ascii="Courier New" w:hAnsi="Courier New" w:cs="Courier New"/>
          <w:b/>
          <w:bCs/>
          <w:snapToGrid w:val="0"/>
          <w:sz w:val="28"/>
          <w:szCs w:val="28"/>
          <w:u w:val="single"/>
        </w:rPr>
      </w:pPr>
      <w:r>
        <w:rPr>
          <w:rFonts w:ascii="Courier New" w:hAnsi="Courier New" w:cs="Courier New"/>
          <w:b/>
          <w:bCs/>
          <w:snapToGrid w:val="0"/>
          <w:sz w:val="28"/>
          <w:szCs w:val="28"/>
          <w:u w:val="single"/>
        </w:rPr>
        <w:t>NOTICE</w:t>
      </w:r>
    </w:p>
    <w:p w:rsidR="00B70791" w:rsidRDefault="00B70791" w:rsidP="00584852">
      <w:pPr>
        <w:widowControl w:val="0"/>
        <w:spacing w:line="225" w:lineRule="exact"/>
        <w:rPr>
          <w:rFonts w:ascii="Courier New" w:hAnsi="Courier New" w:cs="Courier New"/>
          <w:snapToGrid w:val="0"/>
        </w:rPr>
      </w:pPr>
    </w:p>
    <w:p w:rsidR="00B70791" w:rsidRDefault="00B70791" w:rsidP="00584852">
      <w:pPr>
        <w:widowControl w:val="0"/>
        <w:spacing w:line="225" w:lineRule="exact"/>
        <w:jc w:val="both"/>
        <w:rPr>
          <w:rFonts w:ascii="Courier New" w:hAnsi="Courier New" w:cs="Courier New"/>
          <w:b/>
          <w:bCs/>
          <w:snapToGrid w:val="0"/>
        </w:rPr>
      </w:pPr>
      <w:r>
        <w:rPr>
          <w:rFonts w:ascii="Courier New" w:hAnsi="Courier New" w:cs="Courier New"/>
          <w:snapToGrid w:val="0"/>
        </w:rPr>
        <w:t xml:space="preserve">is hereby given that the foregoing Ordinance #19-2013 introduced and passed upon First Reading by title at an Official Meeting of the Governing Body of the Borough of Bloomingdale, County of Passaic, State of New Jersey, held on May 14, 2013, and said Ordinance shall be considered for Final Passage at an Official Meeting of the Governing Body to be held in the Council Chambers of the Municipal Building, 101 Hamburg Turnpike, Bloomingdale, New Jersey on June 11, 2013, at 7:30 </w:t>
      </w:r>
      <w:r>
        <w:rPr>
          <w:rFonts w:ascii="Courier New" w:hAnsi="Courier New" w:cs="Courier New"/>
          <w:b/>
          <w:bCs/>
          <w:snapToGrid w:val="0"/>
        </w:rPr>
        <w:t xml:space="preserve">P.M. </w:t>
      </w:r>
      <w:r>
        <w:rPr>
          <w:rFonts w:ascii="Courier New" w:hAnsi="Courier New" w:cs="Courier New"/>
          <w:snapToGrid w:val="0"/>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Pr>
          <w:rFonts w:ascii="Courier New" w:hAnsi="Courier New" w:cs="Courier New"/>
          <w:b/>
          <w:bCs/>
          <w:snapToGrid w:val="0"/>
        </w:rPr>
        <w:t xml:space="preserve">A.M. </w:t>
      </w:r>
      <w:r>
        <w:rPr>
          <w:rFonts w:ascii="Courier New" w:hAnsi="Courier New" w:cs="Courier New"/>
          <w:snapToGrid w:val="0"/>
        </w:rPr>
        <w:t xml:space="preserve">and 4:00 </w:t>
      </w:r>
      <w:r>
        <w:rPr>
          <w:rFonts w:ascii="Courier New" w:hAnsi="Courier New" w:cs="Courier New"/>
          <w:b/>
          <w:bCs/>
          <w:snapToGrid w:val="0"/>
        </w:rPr>
        <w:t>P.M.</w:t>
      </w:r>
    </w:p>
    <w:p w:rsidR="00B70791" w:rsidRDefault="00B70791" w:rsidP="00584852">
      <w:pPr>
        <w:widowControl w:val="0"/>
        <w:spacing w:line="225" w:lineRule="exact"/>
        <w:jc w:val="both"/>
        <w:rPr>
          <w:rFonts w:ascii="Courier New" w:hAnsi="Courier New" w:cs="Courier New"/>
          <w:b/>
          <w:bCs/>
          <w:snapToGrid w:val="0"/>
        </w:rPr>
      </w:pPr>
    </w:p>
    <w:p w:rsidR="00B70791" w:rsidRDefault="00B70791" w:rsidP="00584852">
      <w:pPr>
        <w:widowControl w:val="0"/>
        <w:spacing w:line="225" w:lineRule="exact"/>
        <w:jc w:val="both"/>
        <w:rPr>
          <w:rFonts w:ascii="Courier New" w:hAnsi="Courier New" w:cs="Courier New"/>
          <w:b/>
          <w:bCs/>
          <w:snapToGrid w:val="0"/>
        </w:rPr>
      </w:pPr>
    </w:p>
    <w:p w:rsidR="00B70791" w:rsidRDefault="00B70791" w:rsidP="00584852">
      <w:pPr>
        <w:widowControl w:val="0"/>
        <w:spacing w:line="225" w:lineRule="exact"/>
        <w:jc w:val="both"/>
        <w:rPr>
          <w:rFonts w:ascii="Courier New" w:hAnsi="Courier New" w:cs="Courier New"/>
          <w:b/>
          <w:bCs/>
          <w:snapToGrid w:val="0"/>
        </w:rPr>
      </w:pPr>
    </w:p>
    <w:p w:rsidR="00B70791" w:rsidRDefault="00B70791" w:rsidP="00584852">
      <w:pPr>
        <w:widowControl w:val="0"/>
        <w:spacing w:line="225" w:lineRule="exact"/>
        <w:jc w:val="both"/>
        <w:rPr>
          <w:rFonts w:ascii="Courier New" w:hAnsi="Courier New" w:cs="Courier New"/>
          <w:b/>
          <w:bCs/>
          <w:snapToGrid w:val="0"/>
        </w:rPr>
      </w:pPr>
    </w:p>
    <w:p w:rsidR="00B70791" w:rsidRDefault="00B70791" w:rsidP="00584852">
      <w:pPr>
        <w:widowControl w:val="0"/>
        <w:spacing w:line="225" w:lineRule="exact"/>
        <w:jc w:val="both"/>
        <w:rPr>
          <w:rFonts w:ascii="Courier New" w:hAnsi="Courier New" w:cs="Courier New"/>
          <w:b/>
          <w:bCs/>
          <w:snapToGrid w:val="0"/>
        </w:rPr>
      </w:pP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t>Jane McCarthy, RMC</w:t>
      </w:r>
    </w:p>
    <w:p w:rsidR="00B70791" w:rsidRPr="00CB1B45" w:rsidRDefault="00B70791" w:rsidP="00584852">
      <w:pPr>
        <w:spacing w:after="0" w:line="240" w:lineRule="auto"/>
        <w:ind w:firstLine="720"/>
        <w:jc w:val="both"/>
        <w:rPr>
          <w:rFonts w:ascii="Arial" w:hAnsi="Arial" w:cs="Arial"/>
        </w:rPr>
      </w:pP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t>Municipal Clerk</w:t>
      </w:r>
    </w:p>
    <w:sectPr w:rsidR="00B70791" w:rsidRPr="00CB1B4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411E2"/>
    <w:rsid w:val="000A3C5B"/>
    <w:rsid w:val="001119C6"/>
    <w:rsid w:val="002077F3"/>
    <w:rsid w:val="00245F99"/>
    <w:rsid w:val="00287B98"/>
    <w:rsid w:val="00293228"/>
    <w:rsid w:val="002B6C3E"/>
    <w:rsid w:val="002E3CF9"/>
    <w:rsid w:val="00336E30"/>
    <w:rsid w:val="00355CF7"/>
    <w:rsid w:val="0036309E"/>
    <w:rsid w:val="003D6BE2"/>
    <w:rsid w:val="004B1C9F"/>
    <w:rsid w:val="004E2613"/>
    <w:rsid w:val="00584852"/>
    <w:rsid w:val="006B1413"/>
    <w:rsid w:val="00743358"/>
    <w:rsid w:val="00755756"/>
    <w:rsid w:val="007C31C1"/>
    <w:rsid w:val="00874061"/>
    <w:rsid w:val="008A08BC"/>
    <w:rsid w:val="00943BB1"/>
    <w:rsid w:val="0095690B"/>
    <w:rsid w:val="009B350F"/>
    <w:rsid w:val="00A86FE0"/>
    <w:rsid w:val="00AB4788"/>
    <w:rsid w:val="00B1161F"/>
    <w:rsid w:val="00B70791"/>
    <w:rsid w:val="00C67A72"/>
    <w:rsid w:val="00C77EFC"/>
    <w:rsid w:val="00CB15B1"/>
    <w:rsid w:val="00CB1B45"/>
    <w:rsid w:val="00CD1726"/>
    <w:rsid w:val="00CE7CE2"/>
    <w:rsid w:val="00D008DB"/>
    <w:rsid w:val="00E50BB1"/>
    <w:rsid w:val="00EC7CFD"/>
    <w:rsid w:val="00F47330"/>
    <w:rsid w:val="00FA34B5"/>
    <w:rsid w:val="00FC4E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B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499193">
      <w:marLeft w:val="0"/>
      <w:marRight w:val="0"/>
      <w:marTop w:val="0"/>
      <w:marBottom w:val="0"/>
      <w:divBdr>
        <w:top w:val="none" w:sz="0" w:space="0" w:color="auto"/>
        <w:left w:val="none" w:sz="0" w:space="0" w:color="auto"/>
        <w:bottom w:val="none" w:sz="0" w:space="0" w:color="auto"/>
        <w:right w:val="none" w:sz="0" w:space="0" w:color="auto"/>
      </w:divBdr>
    </w:div>
    <w:div w:id="103499194">
      <w:marLeft w:val="0"/>
      <w:marRight w:val="0"/>
      <w:marTop w:val="0"/>
      <w:marBottom w:val="0"/>
      <w:divBdr>
        <w:top w:val="none" w:sz="0" w:space="0" w:color="auto"/>
        <w:left w:val="none" w:sz="0" w:space="0" w:color="auto"/>
        <w:bottom w:val="none" w:sz="0" w:space="0" w:color="auto"/>
        <w:right w:val="none" w:sz="0" w:space="0" w:color="auto"/>
      </w:divBdr>
    </w:div>
    <w:div w:id="103499195">
      <w:marLeft w:val="0"/>
      <w:marRight w:val="0"/>
      <w:marTop w:val="0"/>
      <w:marBottom w:val="0"/>
      <w:divBdr>
        <w:top w:val="none" w:sz="0" w:space="0" w:color="auto"/>
        <w:left w:val="none" w:sz="0" w:space="0" w:color="auto"/>
        <w:bottom w:val="none" w:sz="0" w:space="0" w:color="auto"/>
        <w:right w:val="none" w:sz="0" w:space="0" w:color="auto"/>
      </w:divBdr>
    </w:div>
    <w:div w:id="103499196">
      <w:marLeft w:val="0"/>
      <w:marRight w:val="0"/>
      <w:marTop w:val="0"/>
      <w:marBottom w:val="0"/>
      <w:divBdr>
        <w:top w:val="none" w:sz="0" w:space="0" w:color="auto"/>
        <w:left w:val="none" w:sz="0" w:space="0" w:color="auto"/>
        <w:bottom w:val="none" w:sz="0" w:space="0" w:color="auto"/>
        <w:right w:val="none" w:sz="0" w:space="0" w:color="auto"/>
      </w:divBdr>
    </w:div>
    <w:div w:id="103499199">
      <w:marLeft w:val="0"/>
      <w:marRight w:val="0"/>
      <w:marTop w:val="0"/>
      <w:marBottom w:val="0"/>
      <w:divBdr>
        <w:top w:val="none" w:sz="0" w:space="0" w:color="auto"/>
        <w:left w:val="none" w:sz="0" w:space="0" w:color="auto"/>
        <w:bottom w:val="none" w:sz="0" w:space="0" w:color="auto"/>
        <w:right w:val="none" w:sz="0" w:space="0" w:color="auto"/>
      </w:divBdr>
    </w:div>
    <w:div w:id="103499200">
      <w:marLeft w:val="0"/>
      <w:marRight w:val="0"/>
      <w:marTop w:val="0"/>
      <w:marBottom w:val="0"/>
      <w:divBdr>
        <w:top w:val="none" w:sz="0" w:space="0" w:color="auto"/>
        <w:left w:val="none" w:sz="0" w:space="0" w:color="auto"/>
        <w:bottom w:val="none" w:sz="0" w:space="0" w:color="auto"/>
        <w:right w:val="none" w:sz="0" w:space="0" w:color="auto"/>
      </w:divBdr>
    </w:div>
    <w:div w:id="103499202">
      <w:marLeft w:val="360"/>
      <w:marRight w:val="360"/>
      <w:marTop w:val="360"/>
      <w:marBottom w:val="360"/>
      <w:divBdr>
        <w:top w:val="none" w:sz="0" w:space="0" w:color="auto"/>
        <w:left w:val="none" w:sz="0" w:space="0" w:color="auto"/>
        <w:bottom w:val="none" w:sz="0" w:space="0" w:color="auto"/>
        <w:right w:val="none" w:sz="0" w:space="0" w:color="auto"/>
      </w:divBdr>
      <w:divsChild>
        <w:div w:id="103499190">
          <w:marLeft w:val="0"/>
          <w:marRight w:val="0"/>
          <w:marTop w:val="0"/>
          <w:marBottom w:val="0"/>
          <w:divBdr>
            <w:top w:val="none" w:sz="0" w:space="0" w:color="auto"/>
            <w:left w:val="none" w:sz="0" w:space="0" w:color="auto"/>
            <w:bottom w:val="none" w:sz="0" w:space="0" w:color="auto"/>
            <w:right w:val="none" w:sz="0" w:space="0" w:color="auto"/>
          </w:divBdr>
          <w:divsChild>
            <w:div w:id="103499189">
              <w:marLeft w:val="0"/>
              <w:marRight w:val="0"/>
              <w:marTop w:val="0"/>
              <w:marBottom w:val="0"/>
              <w:divBdr>
                <w:top w:val="none" w:sz="0" w:space="0" w:color="auto"/>
                <w:left w:val="none" w:sz="0" w:space="0" w:color="auto"/>
                <w:bottom w:val="none" w:sz="0" w:space="0" w:color="auto"/>
                <w:right w:val="none" w:sz="0" w:space="0" w:color="auto"/>
              </w:divBdr>
              <w:divsChild>
                <w:div w:id="103499201">
                  <w:marLeft w:val="0"/>
                  <w:marRight w:val="0"/>
                  <w:marTop w:val="0"/>
                  <w:marBottom w:val="0"/>
                  <w:divBdr>
                    <w:top w:val="none" w:sz="0" w:space="0" w:color="auto"/>
                    <w:left w:val="none" w:sz="0" w:space="0" w:color="auto"/>
                    <w:bottom w:val="none" w:sz="0" w:space="0" w:color="auto"/>
                    <w:right w:val="none" w:sz="0" w:space="0" w:color="auto"/>
                  </w:divBdr>
                  <w:divsChild>
                    <w:div w:id="103499191">
                      <w:marLeft w:val="0"/>
                      <w:marRight w:val="0"/>
                      <w:marTop w:val="0"/>
                      <w:marBottom w:val="0"/>
                      <w:divBdr>
                        <w:top w:val="none" w:sz="0" w:space="0" w:color="auto"/>
                        <w:left w:val="none" w:sz="0" w:space="0" w:color="auto"/>
                        <w:bottom w:val="none" w:sz="0" w:space="0" w:color="auto"/>
                        <w:right w:val="none" w:sz="0" w:space="0" w:color="auto"/>
                      </w:divBdr>
                      <w:divsChild>
                        <w:div w:id="103499188">
                          <w:marLeft w:val="0"/>
                          <w:marRight w:val="0"/>
                          <w:marTop w:val="0"/>
                          <w:marBottom w:val="0"/>
                          <w:divBdr>
                            <w:top w:val="none" w:sz="0" w:space="0" w:color="auto"/>
                            <w:left w:val="none" w:sz="0" w:space="0" w:color="auto"/>
                            <w:bottom w:val="none" w:sz="0" w:space="0" w:color="auto"/>
                            <w:right w:val="none" w:sz="0" w:space="0" w:color="auto"/>
                          </w:divBdr>
                          <w:divsChild>
                            <w:div w:id="103499186">
                              <w:marLeft w:val="0"/>
                              <w:marRight w:val="0"/>
                              <w:marTop w:val="240"/>
                              <w:marBottom w:val="0"/>
                              <w:divBdr>
                                <w:top w:val="none" w:sz="0" w:space="0" w:color="auto"/>
                                <w:left w:val="none" w:sz="0" w:space="0" w:color="auto"/>
                                <w:bottom w:val="none" w:sz="0" w:space="0" w:color="auto"/>
                                <w:right w:val="none" w:sz="0" w:space="0" w:color="auto"/>
                              </w:divBdr>
                              <w:divsChild>
                                <w:div w:id="103499187">
                                  <w:marLeft w:val="480"/>
                                  <w:marRight w:val="0"/>
                                  <w:marTop w:val="240"/>
                                  <w:marBottom w:val="0"/>
                                  <w:divBdr>
                                    <w:top w:val="none" w:sz="0" w:space="0" w:color="auto"/>
                                    <w:left w:val="none" w:sz="0" w:space="0" w:color="auto"/>
                                    <w:bottom w:val="none" w:sz="0" w:space="0" w:color="auto"/>
                                    <w:right w:val="none" w:sz="0" w:space="0" w:color="auto"/>
                                  </w:divBdr>
                                </w:div>
                                <w:div w:id="103499192">
                                  <w:marLeft w:val="240"/>
                                  <w:marRight w:val="0"/>
                                  <w:marTop w:val="240"/>
                                  <w:marBottom w:val="0"/>
                                  <w:divBdr>
                                    <w:top w:val="none" w:sz="0" w:space="0" w:color="auto"/>
                                    <w:left w:val="none" w:sz="0" w:space="0" w:color="auto"/>
                                    <w:bottom w:val="none" w:sz="0" w:space="0" w:color="auto"/>
                                    <w:right w:val="none" w:sz="0" w:space="0" w:color="auto"/>
                                  </w:divBdr>
                                </w:div>
                                <w:div w:id="103499197">
                                  <w:marLeft w:val="480"/>
                                  <w:marRight w:val="0"/>
                                  <w:marTop w:val="240"/>
                                  <w:marBottom w:val="0"/>
                                  <w:divBdr>
                                    <w:top w:val="none" w:sz="0" w:space="0" w:color="auto"/>
                                    <w:left w:val="none" w:sz="0" w:space="0" w:color="auto"/>
                                    <w:bottom w:val="none" w:sz="0" w:space="0" w:color="auto"/>
                                    <w:right w:val="none" w:sz="0" w:space="0" w:color="auto"/>
                                  </w:divBdr>
                                </w:div>
                                <w:div w:id="10349919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99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356</Words>
  <Characters>2034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19-2013</dc:title>
  <dc:subject/>
  <dc:creator>Tracy</dc:creator>
  <cp:keywords/>
  <dc:description/>
  <cp:lastModifiedBy>Jane McCarthy</cp:lastModifiedBy>
  <cp:revision>2</cp:revision>
  <cp:lastPrinted>2013-05-22T13:18:00Z</cp:lastPrinted>
  <dcterms:created xsi:type="dcterms:W3CDTF">2013-05-22T13:19:00Z</dcterms:created>
  <dcterms:modified xsi:type="dcterms:W3CDTF">2013-05-22T13:19:00Z</dcterms:modified>
</cp:coreProperties>
</file>