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62" w:rsidRDefault="008F6462" w:rsidP="00C15190">
      <w:pPr>
        <w:jc w:val="center"/>
        <w:rPr>
          <w:rFonts w:ascii="Times New Roman" w:hAnsi="Times New Roman" w:cs="Times New Roman"/>
          <w:b/>
          <w:bCs/>
          <w:sz w:val="24"/>
          <w:szCs w:val="24"/>
        </w:rPr>
      </w:pPr>
      <w:r>
        <w:rPr>
          <w:rFonts w:ascii="Times New Roman" w:hAnsi="Times New Roman" w:cs="Times New Roman"/>
          <w:b/>
          <w:bCs/>
          <w:sz w:val="24"/>
          <w:szCs w:val="24"/>
        </w:rPr>
        <w:t>BOROUGH OF BLOOMINGDALE</w:t>
      </w:r>
    </w:p>
    <w:p w:rsidR="008F6462" w:rsidRDefault="008F6462" w:rsidP="00C15190">
      <w:pPr>
        <w:jc w:val="center"/>
        <w:rPr>
          <w:rFonts w:ascii="Times New Roman" w:hAnsi="Times New Roman" w:cs="Times New Roman"/>
          <w:b/>
          <w:bCs/>
          <w:sz w:val="24"/>
          <w:szCs w:val="24"/>
        </w:rPr>
      </w:pPr>
      <w:r>
        <w:rPr>
          <w:rFonts w:ascii="Times New Roman" w:hAnsi="Times New Roman" w:cs="Times New Roman"/>
          <w:b/>
          <w:bCs/>
          <w:sz w:val="24"/>
          <w:szCs w:val="24"/>
        </w:rPr>
        <w:t>ORDINANCE #21-2012</w:t>
      </w:r>
    </w:p>
    <w:p w:rsidR="008F6462" w:rsidRDefault="008F6462" w:rsidP="00C15190">
      <w:pPr>
        <w:jc w:val="center"/>
        <w:rPr>
          <w:rFonts w:ascii="Times New Roman" w:hAnsi="Times New Roman" w:cs="Times New Roman"/>
          <w:b/>
          <w:bCs/>
          <w:sz w:val="24"/>
          <w:szCs w:val="24"/>
        </w:rPr>
      </w:pPr>
      <w:r>
        <w:rPr>
          <w:rFonts w:ascii="Times New Roman" w:hAnsi="Times New Roman" w:cs="Times New Roman"/>
          <w:b/>
          <w:bCs/>
          <w:sz w:val="24"/>
          <w:szCs w:val="24"/>
        </w:rPr>
        <w:t>AN ORDINANCE TO DISSOLVE THE LAKELAND REGIONAL SOLID WASTE MANAGEMENT AUTHORITY</w:t>
      </w:r>
    </w:p>
    <w:p w:rsidR="008F6462" w:rsidRDefault="008F6462" w:rsidP="00C15190">
      <w:pPr>
        <w:jc w:val="center"/>
        <w:rPr>
          <w:rFonts w:ascii="Times New Roman" w:hAnsi="Times New Roman" w:cs="Times New Roman"/>
          <w:b/>
          <w:bCs/>
          <w:sz w:val="24"/>
          <w:szCs w:val="24"/>
        </w:rPr>
      </w:pP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in May 1977, the municipalities of Bloomingdale, Butler, Kinnelon, Pequannock, Pompton Lakes and Ringwood joined together to form the “Lakeland Solid Waste Management Authority” (hereinafter, the “Authority”); and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each of the member municipalities contributed to the Authority in the following percentages of the initial budgeting requirements:</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Bloomingdale</w:t>
      </w:r>
      <w:r>
        <w:rPr>
          <w:rFonts w:ascii="Times New Roman" w:hAnsi="Times New Roman" w:cs="Times New Roman"/>
          <w:sz w:val="24"/>
          <w:szCs w:val="24"/>
        </w:rPr>
        <w:tab/>
      </w:r>
      <w:r>
        <w:rPr>
          <w:rFonts w:ascii="Times New Roman" w:hAnsi="Times New Roman" w:cs="Times New Roman"/>
          <w:sz w:val="24"/>
          <w:szCs w:val="24"/>
        </w:rPr>
        <w:tab/>
        <w:t>13.1%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Pequannock</w:t>
      </w:r>
      <w:r>
        <w:rPr>
          <w:rFonts w:ascii="Times New Roman" w:hAnsi="Times New Roman" w:cs="Times New Roman"/>
          <w:sz w:val="24"/>
          <w:szCs w:val="24"/>
        </w:rPr>
        <w:tab/>
      </w:r>
      <w:r>
        <w:rPr>
          <w:rFonts w:ascii="Times New Roman" w:hAnsi="Times New Roman" w:cs="Times New Roman"/>
          <w:sz w:val="24"/>
          <w:szCs w:val="24"/>
        </w:rPr>
        <w:tab/>
        <w:t>22.8%</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Butler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Pompton Lakes</w:t>
      </w:r>
      <w:r>
        <w:rPr>
          <w:rFonts w:ascii="Times New Roman" w:hAnsi="Times New Roman" w:cs="Times New Roman"/>
          <w:sz w:val="24"/>
          <w:szCs w:val="24"/>
        </w:rPr>
        <w:tab/>
        <w:t>17.7%</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Kinnelon</w:t>
      </w:r>
      <w:r>
        <w:rPr>
          <w:rFonts w:ascii="Times New Roman" w:hAnsi="Times New Roman" w:cs="Times New Roman"/>
          <w:sz w:val="24"/>
          <w:szCs w:val="24"/>
        </w:rPr>
        <w:tab/>
      </w:r>
      <w:r>
        <w:rPr>
          <w:rFonts w:ascii="Times New Roman" w:hAnsi="Times New Roman" w:cs="Times New Roman"/>
          <w:sz w:val="24"/>
          <w:szCs w:val="24"/>
        </w:rPr>
        <w:tab/>
        <w:t>12.9%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Ringwood</w:t>
      </w:r>
      <w:r>
        <w:rPr>
          <w:rFonts w:ascii="Times New Roman" w:hAnsi="Times New Roman" w:cs="Times New Roman"/>
          <w:sz w:val="24"/>
          <w:szCs w:val="24"/>
        </w:rPr>
        <w:tab/>
      </w:r>
      <w:r>
        <w:rPr>
          <w:rFonts w:ascii="Times New Roman" w:hAnsi="Times New Roman" w:cs="Times New Roman"/>
          <w:sz w:val="24"/>
          <w:szCs w:val="24"/>
        </w:rPr>
        <w:tab/>
        <w:t>20.9%; and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While the Authority was formed, and moved forward toward hiring professionals, it never actually operated for is intended purpose, and for over 30 years has continued to exist without taking any actions or operation in any fashion; and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Kinnelon has control of an open bank account for the benefit of the Authority and since the Authority has never conducted any business, and will not do so in the future, Bloomingdale believes that it is sensible to disband the Authority and to disburse funds back to the member municipalities in the same percentages as their original contributions; and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Pursuant to N.J.S.A. 40:66A-64, the governing bodies which have created a solid waste management authority may dissolve the authority upon the condition that:</w:t>
      </w:r>
    </w:p>
    <w:p w:rsidR="008F6462" w:rsidRDefault="008F6462" w:rsidP="00ED3223">
      <w:pPr>
        <w:rPr>
          <w:rFonts w:ascii="Times New Roman" w:hAnsi="Times New Roman" w:cs="Times New Roman"/>
          <w:sz w:val="24"/>
          <w:szCs w:val="24"/>
        </w:rPr>
      </w:pP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 xml:space="preserve">“…a.  the members of the authority have not been appointed, the authority by resolution duly adopted consents to such dissolution </w:t>
      </w:r>
      <w:r w:rsidRPr="00203272">
        <w:rPr>
          <w:rFonts w:ascii="Times New Roman" w:hAnsi="Times New Roman" w:cs="Times New Roman"/>
          <w:sz w:val="24"/>
          <w:szCs w:val="24"/>
          <w:u w:val="single"/>
        </w:rPr>
        <w:t xml:space="preserve">or </w:t>
      </w:r>
      <w:r>
        <w:rPr>
          <w:rFonts w:ascii="Times New Roman" w:hAnsi="Times New Roman" w:cs="Times New Roman"/>
          <w:sz w:val="24"/>
          <w:szCs w:val="24"/>
        </w:rPr>
        <w:t xml:space="preserve">the governing body desires to join the creation of another authority under this or another law </w:t>
      </w:r>
      <w:r w:rsidRPr="00203272">
        <w:rPr>
          <w:rFonts w:ascii="Times New Roman" w:hAnsi="Times New Roman" w:cs="Times New Roman"/>
          <w:sz w:val="24"/>
          <w:szCs w:val="24"/>
          <w:u w:val="single"/>
        </w:rPr>
        <w:t>and</w:t>
      </w:r>
    </w:p>
    <w:p w:rsidR="008F6462" w:rsidRDefault="008F6462" w:rsidP="00203272">
      <w:pPr>
        <w:numPr>
          <w:ilvl w:val="0"/>
          <w:numId w:val="2"/>
        </w:numPr>
        <w:tabs>
          <w:tab w:val="clear" w:pos="780"/>
          <w:tab w:val="num" w:pos="0"/>
        </w:tabs>
        <w:ind w:left="0" w:firstLine="360"/>
        <w:rPr>
          <w:rFonts w:ascii="Times New Roman" w:hAnsi="Times New Roman" w:cs="Times New Roman"/>
          <w:sz w:val="24"/>
          <w:szCs w:val="24"/>
        </w:rPr>
      </w:pPr>
      <w:r>
        <w:rPr>
          <w:rFonts w:ascii="Times New Roman" w:hAnsi="Times New Roman" w:cs="Times New Roman"/>
          <w:sz w:val="24"/>
          <w:szCs w:val="24"/>
        </w:rPr>
        <w:t>the solid waste management authority has no debts or obligations outstanding or all creditors or obligees of the authority have consented to its dissolution.”</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WHEREAS, members have not been appointed to the Authority; the Authority is not in operation; and the Authority has no debts or obligations outstanding, the adoption of parallel ordinances is the appropriate way to proceed to finalize the dissolution of the Authority.</w:t>
      </w:r>
    </w:p>
    <w:p w:rsidR="008F6462" w:rsidRDefault="008F6462" w:rsidP="00ED3223">
      <w:pPr>
        <w:rPr>
          <w:rFonts w:ascii="Times New Roman" w:hAnsi="Times New Roman" w:cs="Times New Roman"/>
          <w:sz w:val="24"/>
          <w:szCs w:val="24"/>
        </w:rPr>
      </w:pP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NOW, THEREFORE, BE IT ORDAINED by the Governing Body of the Borough of Bloomingdale, County of Passaic, State of New Jersey, that the Lakeland Regional Solid Waste Management Authority be and hereby is dissolved.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Certified copies of the Dissolution Ordinances are to be filed with the Secretary of State upon proof of such filing, the authority shall be dissolved.</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SEVERABILITY.  If any section, subsection, sentence, clause, phrase or portion of this ordinance is for any reason held invalid or unconstitutional by any court or federal or state agency of competent jurisdiction, such portion shall be deemed a separate, distinct and independent provision and such holding shall not affect the validity of the remaining portions hereof.</w:t>
      </w:r>
    </w:p>
    <w:p w:rsidR="008F6462" w:rsidRDefault="008F6462" w:rsidP="00ED3223">
      <w:pPr>
        <w:rPr>
          <w:rFonts w:ascii="Times New Roman" w:hAnsi="Times New Roman" w:cs="Times New Roman"/>
          <w:sz w:val="24"/>
          <w:szCs w:val="24"/>
        </w:rPr>
      </w:pPr>
      <w:r>
        <w:rPr>
          <w:rFonts w:ascii="Times New Roman" w:hAnsi="Times New Roman" w:cs="Times New Roman"/>
          <w:sz w:val="24"/>
          <w:szCs w:val="24"/>
        </w:rPr>
        <w:t>INCONSISTENT ORDINANCES.  Ordinances resolution and regulations or parts of ordinances, resolutions, and regulations inconsistent herewith, are hereby repealed to the extent of such inconsistency.</w:t>
      </w:r>
    </w:p>
    <w:p w:rsidR="008F6462" w:rsidRDefault="008F6462" w:rsidP="00203272">
      <w:pPr>
        <w:rPr>
          <w:rFonts w:ascii="Times New Roman" w:hAnsi="Times New Roman" w:cs="Times New Roman"/>
          <w:sz w:val="24"/>
          <w:szCs w:val="24"/>
        </w:rPr>
      </w:pPr>
      <w:r>
        <w:rPr>
          <w:rFonts w:ascii="Times New Roman" w:hAnsi="Times New Roman" w:cs="Times New Roman"/>
          <w:sz w:val="24"/>
          <w:szCs w:val="24"/>
        </w:rPr>
        <w:t>EFFECTIVE DATE.  This Ordinance shall take effect upon passage and publication according to law.</w:t>
      </w:r>
    </w:p>
    <w:p w:rsidR="008F6462" w:rsidRPr="001B7189" w:rsidRDefault="008F6462" w:rsidP="00907735">
      <w:pPr>
        <w:widowControl w:val="0"/>
        <w:autoSpaceDE w:val="0"/>
        <w:autoSpaceDN w:val="0"/>
        <w:adjustRightInd w:val="0"/>
        <w:jc w:val="center"/>
        <w:rPr>
          <w:rFonts w:ascii="Times New Roman" w:hAnsi="Times New Roman" w:cs="Times New Roman"/>
          <w:b/>
          <w:bCs/>
          <w:sz w:val="24"/>
          <w:szCs w:val="24"/>
          <w:u w:val="single"/>
        </w:rPr>
      </w:pPr>
      <w:r w:rsidRPr="001B7189">
        <w:rPr>
          <w:rFonts w:ascii="Times New Roman" w:hAnsi="Times New Roman" w:cs="Times New Roman"/>
          <w:b/>
          <w:bCs/>
          <w:sz w:val="24"/>
          <w:szCs w:val="24"/>
          <w:u w:val="single"/>
        </w:rPr>
        <w:t>PUBLIC NOTICE</w:t>
      </w:r>
    </w:p>
    <w:p w:rsidR="008F6462" w:rsidRPr="001B7189" w:rsidRDefault="008F6462" w:rsidP="00907735">
      <w:pPr>
        <w:widowControl w:val="0"/>
        <w:autoSpaceDE w:val="0"/>
        <w:autoSpaceDN w:val="0"/>
        <w:adjustRightInd w:val="0"/>
        <w:rPr>
          <w:rFonts w:ascii="Times New Roman" w:hAnsi="Times New Roman" w:cs="Times New Roman"/>
          <w:sz w:val="24"/>
          <w:szCs w:val="24"/>
          <w:u w:val="single"/>
        </w:rPr>
      </w:pPr>
    </w:p>
    <w:p w:rsidR="008F6462" w:rsidRDefault="008F6462" w:rsidP="00907735">
      <w:pPr>
        <w:widowControl w:val="0"/>
        <w:autoSpaceDE w:val="0"/>
        <w:autoSpaceDN w:val="0"/>
        <w:adjustRightInd w:val="0"/>
        <w:rPr>
          <w:rFonts w:ascii="Times New Roman" w:hAnsi="Times New Roman" w:cs="Times New Roman"/>
          <w:sz w:val="24"/>
          <w:szCs w:val="24"/>
        </w:rPr>
      </w:pPr>
      <w:r w:rsidRPr="001B7189">
        <w:rPr>
          <w:rFonts w:ascii="Times New Roman" w:hAnsi="Times New Roman" w:cs="Times New Roman"/>
          <w:sz w:val="24"/>
          <w:szCs w:val="24"/>
        </w:rPr>
        <w:t>NOTICE IS HEREBY GIVEN, that the above Ordinance was introduced and passed on first reading at the regular meeting of the Borough of Bloomingdale, County of Passaic, State of New Jersey held in th</w:t>
      </w:r>
      <w:r>
        <w:rPr>
          <w:rFonts w:ascii="Times New Roman" w:hAnsi="Times New Roman" w:cs="Times New Roman"/>
          <w:sz w:val="24"/>
          <w:szCs w:val="24"/>
        </w:rPr>
        <w:t>e Municipal Building on the 23rd day of  October</w:t>
      </w:r>
      <w:r w:rsidRPr="001B7189">
        <w:rPr>
          <w:rFonts w:ascii="Times New Roman" w:hAnsi="Times New Roman" w:cs="Times New Roman"/>
          <w:sz w:val="24"/>
          <w:szCs w:val="24"/>
        </w:rPr>
        <w:t xml:space="preserve"> 2012, and the same shall come up for final passage at the regular meeting of the Mayor a</w:t>
      </w:r>
      <w:r>
        <w:rPr>
          <w:rFonts w:ascii="Times New Roman" w:hAnsi="Times New Roman" w:cs="Times New Roman"/>
          <w:sz w:val="24"/>
          <w:szCs w:val="24"/>
        </w:rPr>
        <w:t>nd Council to be held on the  27th day of  November</w:t>
      </w:r>
      <w:r w:rsidRPr="001B7189">
        <w:rPr>
          <w:rFonts w:ascii="Times New Roman" w:hAnsi="Times New Roman" w:cs="Times New Roman"/>
          <w:sz w:val="24"/>
          <w:szCs w:val="24"/>
        </w:rPr>
        <w:t>, 2012 , at 7:30 P.M., at the Bloomingdale Municipal Building, at which time  any persons interested shall be given the opportunity to be heard concerning said Ordinance.</w:t>
      </w:r>
    </w:p>
    <w:p w:rsidR="008F6462" w:rsidRDefault="008F6462" w:rsidP="00907735">
      <w:pPr>
        <w:widowControl w:val="0"/>
        <w:autoSpaceDE w:val="0"/>
        <w:autoSpaceDN w:val="0"/>
        <w:adjustRightInd w:val="0"/>
        <w:rPr>
          <w:rFonts w:ascii="Times New Roman" w:hAnsi="Times New Roman" w:cs="Times New Roman"/>
          <w:sz w:val="24"/>
          <w:szCs w:val="24"/>
        </w:rPr>
      </w:pPr>
    </w:p>
    <w:p w:rsidR="008F6462" w:rsidRDefault="008F6462" w:rsidP="00907735">
      <w:pPr>
        <w:widowControl w:val="0"/>
        <w:autoSpaceDE w:val="0"/>
        <w:autoSpaceDN w:val="0"/>
        <w:adjustRightInd w:val="0"/>
        <w:rPr>
          <w:rFonts w:ascii="Times New Roman" w:hAnsi="Times New Roman" w:cs="Times New Roman"/>
          <w:sz w:val="24"/>
          <w:szCs w:val="24"/>
        </w:rPr>
      </w:pPr>
    </w:p>
    <w:p w:rsidR="008F6462" w:rsidRDefault="008F6462" w:rsidP="00907735">
      <w:pPr>
        <w:widowControl w:val="0"/>
        <w:autoSpaceDE w:val="0"/>
        <w:autoSpaceDN w:val="0"/>
        <w:adjustRightInd w:val="0"/>
        <w:rPr>
          <w:rFonts w:ascii="Times New Roman" w:hAnsi="Times New Roman" w:cs="Times New Roman"/>
          <w:sz w:val="24"/>
          <w:szCs w:val="24"/>
        </w:rPr>
      </w:pPr>
    </w:p>
    <w:p w:rsidR="008F6462" w:rsidRDefault="008F6462" w:rsidP="0090773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Jane McCarthy, RMC</w:t>
      </w:r>
    </w:p>
    <w:p w:rsidR="008F6462" w:rsidRPr="001B7189" w:rsidRDefault="008F6462" w:rsidP="0090773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Municipal Clerk</w:t>
      </w:r>
    </w:p>
    <w:p w:rsidR="008F6462" w:rsidRPr="001B7189" w:rsidRDefault="008F6462" w:rsidP="00907735">
      <w:pPr>
        <w:widowControl w:val="0"/>
        <w:autoSpaceDE w:val="0"/>
        <w:autoSpaceDN w:val="0"/>
        <w:adjustRightInd w:val="0"/>
        <w:rPr>
          <w:rFonts w:ascii="Times New Roman" w:hAnsi="Times New Roman" w:cs="Times New Roman"/>
          <w:sz w:val="24"/>
          <w:szCs w:val="24"/>
        </w:rPr>
      </w:pPr>
    </w:p>
    <w:sectPr w:rsidR="008F6462" w:rsidRPr="001B7189" w:rsidSect="006E63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06F0E"/>
    <w:multiLevelType w:val="hybridMultilevel"/>
    <w:tmpl w:val="8FA432C2"/>
    <w:lvl w:ilvl="0" w:tplc="72628E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EDC1CE6"/>
    <w:multiLevelType w:val="hybridMultilevel"/>
    <w:tmpl w:val="00807240"/>
    <w:lvl w:ilvl="0" w:tplc="92CE7A72">
      <w:start w:val="2"/>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190"/>
    <w:rsid w:val="00086769"/>
    <w:rsid w:val="001B7189"/>
    <w:rsid w:val="001C2AA4"/>
    <w:rsid w:val="00203272"/>
    <w:rsid w:val="00275063"/>
    <w:rsid w:val="00282D56"/>
    <w:rsid w:val="00342430"/>
    <w:rsid w:val="003A0D99"/>
    <w:rsid w:val="0042151F"/>
    <w:rsid w:val="00653302"/>
    <w:rsid w:val="006D2FAF"/>
    <w:rsid w:val="006E637C"/>
    <w:rsid w:val="00704E32"/>
    <w:rsid w:val="007D7C01"/>
    <w:rsid w:val="0082688C"/>
    <w:rsid w:val="008F6462"/>
    <w:rsid w:val="00907735"/>
    <w:rsid w:val="00AA3FF8"/>
    <w:rsid w:val="00AC094D"/>
    <w:rsid w:val="00B736C4"/>
    <w:rsid w:val="00C15190"/>
    <w:rsid w:val="00E41F41"/>
    <w:rsid w:val="00ED32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7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151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549</Words>
  <Characters>3135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Michael Aguello</dc:creator>
  <cp:keywords/>
  <dc:description/>
  <cp:lastModifiedBy>Jane McCarthy</cp:lastModifiedBy>
  <cp:revision>2</cp:revision>
  <cp:lastPrinted>2012-11-06T12:35:00Z</cp:lastPrinted>
  <dcterms:created xsi:type="dcterms:W3CDTF">2012-12-14T18:44:00Z</dcterms:created>
  <dcterms:modified xsi:type="dcterms:W3CDTF">2012-12-14T18:44:00Z</dcterms:modified>
</cp:coreProperties>
</file>