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7C" w:rsidRPr="008A08BC" w:rsidRDefault="00063E7C" w:rsidP="00CB1B45">
      <w:pPr>
        <w:spacing w:after="0" w:line="240" w:lineRule="auto"/>
        <w:jc w:val="center"/>
        <w:rPr>
          <w:rFonts w:ascii="Arial" w:hAnsi="Arial" w:cs="Arial"/>
          <w:b/>
          <w:bCs/>
        </w:rPr>
      </w:pPr>
      <w:r>
        <w:rPr>
          <w:rFonts w:ascii="Arial" w:hAnsi="Arial" w:cs="Arial"/>
          <w:b/>
          <w:bCs/>
        </w:rPr>
        <w:t>ORDINANCE 24-2013</w:t>
      </w:r>
    </w:p>
    <w:p w:rsidR="00063E7C" w:rsidRPr="008A08BC" w:rsidRDefault="00063E7C" w:rsidP="00CB1B45">
      <w:pPr>
        <w:spacing w:after="0" w:line="240" w:lineRule="auto"/>
        <w:jc w:val="center"/>
        <w:rPr>
          <w:rFonts w:ascii="Arial" w:hAnsi="Arial" w:cs="Arial"/>
          <w:b/>
          <w:bCs/>
        </w:rPr>
      </w:pPr>
      <w:r w:rsidRPr="008A08BC">
        <w:rPr>
          <w:rFonts w:ascii="Arial" w:hAnsi="Arial" w:cs="Arial"/>
          <w:b/>
          <w:bCs/>
        </w:rPr>
        <w:t>OF THE GOVERNING BODY</w:t>
      </w:r>
    </w:p>
    <w:p w:rsidR="00063E7C" w:rsidRPr="008A08BC" w:rsidRDefault="00063E7C" w:rsidP="00CB1B45">
      <w:pPr>
        <w:spacing w:after="0" w:line="240" w:lineRule="auto"/>
        <w:jc w:val="center"/>
        <w:rPr>
          <w:rFonts w:ascii="Arial" w:hAnsi="Arial" w:cs="Arial"/>
          <w:b/>
          <w:bCs/>
        </w:rPr>
      </w:pPr>
      <w:r w:rsidRPr="008A08BC">
        <w:rPr>
          <w:rFonts w:ascii="Arial" w:hAnsi="Arial" w:cs="Arial"/>
          <w:b/>
          <w:bCs/>
        </w:rPr>
        <w:t>OF THE BOROUGH OF BLOOMINGALE</w:t>
      </w:r>
    </w:p>
    <w:p w:rsidR="00063E7C" w:rsidRPr="008A08BC" w:rsidRDefault="00063E7C" w:rsidP="00CB1B45">
      <w:pPr>
        <w:spacing w:after="0" w:line="240" w:lineRule="auto"/>
        <w:rPr>
          <w:rFonts w:ascii="Arial" w:hAnsi="Arial" w:cs="Arial"/>
          <w:b/>
          <w:bCs/>
        </w:rPr>
      </w:pPr>
    </w:p>
    <w:p w:rsidR="00063E7C" w:rsidRPr="008A08BC" w:rsidRDefault="00063E7C"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 xml:space="preserve">Chapter </w:t>
      </w:r>
      <w:r>
        <w:rPr>
          <w:rFonts w:ascii="Arial" w:hAnsi="Arial" w:cs="Arial"/>
          <w:b/>
          <w:bCs/>
          <w:caps/>
          <w:color w:val="000002"/>
        </w:rPr>
        <w:t>XX</w:t>
      </w:r>
      <w:r w:rsidRPr="009B350F">
        <w:rPr>
          <w:rFonts w:ascii="Arial" w:hAnsi="Arial" w:cs="Arial"/>
          <w:b/>
          <w:bCs/>
          <w:caps/>
          <w:color w:val="000002"/>
        </w:rPr>
        <w:t>, “</w:t>
      </w:r>
      <w:r>
        <w:rPr>
          <w:rFonts w:ascii="Arial" w:hAnsi="Arial" w:cs="Arial"/>
          <w:b/>
          <w:bCs/>
          <w:caps/>
          <w:color w:val="000002"/>
        </w:rPr>
        <w:t>STREETS AND SIDEWALKS</w:t>
      </w:r>
      <w:r w:rsidRPr="009B350F">
        <w:rPr>
          <w:rFonts w:ascii="Arial" w:hAnsi="Arial" w:cs="Arial"/>
          <w:b/>
          <w:bCs/>
          <w:caps/>
          <w:color w:val="000002"/>
        </w:rPr>
        <w:t xml:space="preserve">,” </w:t>
      </w:r>
      <w:r>
        <w:rPr>
          <w:rFonts w:ascii="Arial" w:hAnsi="Arial" w:cs="Arial"/>
          <w:b/>
          <w:bCs/>
          <w:caps/>
          <w:color w:val="000002"/>
        </w:rPr>
        <w:t>ARTICLE II, “STREETS,” Chapter 20-11</w:t>
      </w:r>
      <w:r w:rsidRPr="009B350F">
        <w:rPr>
          <w:rFonts w:ascii="Arial" w:hAnsi="Arial" w:cs="Arial"/>
          <w:b/>
          <w:bCs/>
          <w:caps/>
          <w:color w:val="000002"/>
        </w:rPr>
        <w:t>, “</w:t>
      </w:r>
      <w:r>
        <w:rPr>
          <w:rFonts w:ascii="Arial" w:hAnsi="Arial" w:cs="Arial"/>
          <w:b/>
          <w:bCs/>
          <w:caps/>
          <w:color w:val="000002"/>
        </w:rPr>
        <w:t>street openings and excavations</w:t>
      </w:r>
      <w:r w:rsidRPr="009B350F">
        <w:rPr>
          <w:rFonts w:ascii="Arial" w:hAnsi="Arial" w:cs="Arial"/>
          <w:b/>
          <w:bCs/>
          <w:caps/>
          <w:color w:val="000002"/>
        </w:rPr>
        <w:t xml:space="preserve">,” Section </w:t>
      </w:r>
      <w:r>
        <w:rPr>
          <w:rFonts w:ascii="Arial" w:hAnsi="Arial" w:cs="Arial"/>
          <w:b/>
          <w:bCs/>
          <w:caps/>
          <w:color w:val="000002"/>
        </w:rPr>
        <w:t>20-11.5</w:t>
      </w:r>
      <w:r w:rsidRPr="009B350F">
        <w:rPr>
          <w:rFonts w:ascii="Arial" w:hAnsi="Arial" w:cs="Arial"/>
          <w:b/>
          <w:bCs/>
          <w:caps/>
          <w:color w:val="000002"/>
        </w:rPr>
        <w:t>, “</w:t>
      </w:r>
      <w:r>
        <w:rPr>
          <w:rFonts w:ascii="Arial" w:hAnsi="Arial" w:cs="Arial"/>
          <w:b/>
          <w:bCs/>
          <w:caps/>
          <w:color w:val="000002"/>
        </w:rPr>
        <w:t>FEES REQUIRED</w:t>
      </w:r>
      <w:r w:rsidRPr="009B350F">
        <w:rPr>
          <w:rFonts w:ascii="Arial" w:hAnsi="Arial" w:cs="Arial"/>
          <w:b/>
          <w:bCs/>
          <w:caps/>
          <w:color w:val="000002"/>
        </w:rPr>
        <w:t>,”</w:t>
      </w:r>
      <w:r>
        <w:rPr>
          <w:rFonts w:ascii="Arial" w:hAnsi="Arial" w:cs="Arial"/>
          <w:b/>
          <w:bCs/>
          <w:caps/>
          <w:color w:val="000002"/>
        </w:rPr>
        <w:t xml:space="preserve"> </w:t>
      </w:r>
      <w:r w:rsidRPr="008A08BC">
        <w:rPr>
          <w:rFonts w:ascii="Arial" w:hAnsi="Arial" w:cs="Arial"/>
          <w:b/>
          <w:bCs/>
          <w:caps/>
          <w:color w:val="000002"/>
        </w:rPr>
        <w:t xml:space="preserve">to </w:t>
      </w:r>
      <w:r>
        <w:rPr>
          <w:rFonts w:ascii="Arial" w:hAnsi="Arial" w:cs="Arial"/>
          <w:b/>
          <w:bCs/>
          <w:caps/>
          <w:color w:val="000002"/>
        </w:rPr>
        <w:t>require that utility companies pay a fee of $200 for street excavations and openings on borough streets</w:t>
      </w:r>
    </w:p>
    <w:p w:rsidR="00063E7C" w:rsidRPr="002077F3" w:rsidRDefault="00063E7C" w:rsidP="00D008DB">
      <w:pPr>
        <w:spacing w:after="0" w:line="240" w:lineRule="auto"/>
        <w:jc w:val="both"/>
        <w:rPr>
          <w:rFonts w:ascii="Arial" w:hAnsi="Arial" w:cs="Arial"/>
        </w:rPr>
      </w:pPr>
    </w:p>
    <w:p w:rsidR="00063E7C" w:rsidRDefault="00063E7C"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063E7C" w:rsidRDefault="00063E7C" w:rsidP="00CB15B1">
      <w:pPr>
        <w:spacing w:after="0" w:line="240" w:lineRule="auto"/>
        <w:jc w:val="both"/>
        <w:rPr>
          <w:rFonts w:ascii="Arial" w:hAnsi="Arial" w:cs="Arial"/>
        </w:rPr>
      </w:pPr>
    </w:p>
    <w:p w:rsidR="00063E7C" w:rsidRDefault="00063E7C"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XX</w:t>
      </w:r>
      <w:r w:rsidRPr="007C31C1">
        <w:rPr>
          <w:rFonts w:ascii="Arial" w:hAnsi="Arial" w:cs="Arial"/>
        </w:rPr>
        <w:t>, “</w:t>
      </w:r>
      <w:r>
        <w:rPr>
          <w:rFonts w:ascii="Arial" w:hAnsi="Arial" w:cs="Arial"/>
        </w:rPr>
        <w:t>Streets and Sidewalks,” Article II, “Streets,” Chapter 20-11, “Street Opening and Excavations,” Section</w:t>
      </w:r>
      <w:r w:rsidRPr="007C31C1">
        <w:rPr>
          <w:rFonts w:ascii="Arial" w:hAnsi="Arial" w:cs="Arial"/>
        </w:rPr>
        <w:t xml:space="preserve"> </w:t>
      </w:r>
      <w:r>
        <w:rPr>
          <w:rFonts w:ascii="Arial" w:hAnsi="Arial" w:cs="Arial"/>
        </w:rPr>
        <w:t>20-11.5</w:t>
      </w:r>
      <w:r w:rsidRPr="007C31C1">
        <w:rPr>
          <w:rFonts w:ascii="Arial" w:hAnsi="Arial" w:cs="Arial"/>
        </w:rPr>
        <w:t>, “</w:t>
      </w:r>
      <w:r>
        <w:rPr>
          <w:rFonts w:ascii="Arial" w:hAnsi="Arial" w:cs="Arial"/>
        </w:rPr>
        <w:t>Fees Required</w:t>
      </w:r>
      <w:r w:rsidRPr="007C31C1">
        <w:rPr>
          <w:rFonts w:ascii="Arial" w:hAnsi="Arial" w:cs="Arial"/>
        </w:rPr>
        <w:t>,”</w:t>
      </w:r>
      <w:r>
        <w:rPr>
          <w:rFonts w:ascii="Arial" w:hAnsi="Arial" w:cs="Arial"/>
        </w:rPr>
        <w:t xml:space="preserve"> Paragraph (b) of the Code of the Borough of Bloomingdale is hereby amended to read as follows:</w:t>
      </w:r>
    </w:p>
    <w:p w:rsidR="00063E7C" w:rsidRDefault="00063E7C" w:rsidP="00CB1B45">
      <w:pPr>
        <w:spacing w:after="0" w:line="240" w:lineRule="auto"/>
        <w:ind w:firstLine="720"/>
        <w:jc w:val="both"/>
        <w:rPr>
          <w:rFonts w:ascii="Arial" w:hAnsi="Arial" w:cs="Arial"/>
        </w:rPr>
      </w:pPr>
    </w:p>
    <w:p w:rsidR="00063E7C" w:rsidRPr="00CE7CE2" w:rsidRDefault="00063E7C" w:rsidP="00CE7CE2">
      <w:pPr>
        <w:spacing w:after="0" w:line="240" w:lineRule="auto"/>
        <w:ind w:firstLine="720"/>
        <w:jc w:val="both"/>
        <w:rPr>
          <w:rFonts w:ascii="Arial" w:hAnsi="Arial" w:cs="Arial"/>
          <w:b/>
          <w:bCs/>
        </w:rPr>
      </w:pPr>
      <w:r>
        <w:rPr>
          <w:rFonts w:ascii="Arial" w:hAnsi="Arial" w:cs="Arial"/>
          <w:b/>
          <w:bCs/>
        </w:rPr>
        <w:t>20-11.5</w:t>
      </w:r>
      <w:r w:rsidRPr="00CE7CE2">
        <w:rPr>
          <w:rFonts w:ascii="Arial" w:hAnsi="Arial" w:cs="Arial"/>
          <w:b/>
          <w:bCs/>
        </w:rPr>
        <w:t xml:space="preserve">  </w:t>
      </w:r>
      <w:r>
        <w:rPr>
          <w:rFonts w:ascii="Arial" w:hAnsi="Arial" w:cs="Arial"/>
          <w:b/>
          <w:bCs/>
        </w:rPr>
        <w:t>Fees Required</w:t>
      </w:r>
      <w:r w:rsidRPr="00CE7CE2">
        <w:rPr>
          <w:rFonts w:ascii="Arial" w:hAnsi="Arial" w:cs="Arial"/>
          <w:b/>
          <w:bCs/>
        </w:rPr>
        <w:t>.</w:t>
      </w:r>
    </w:p>
    <w:p w:rsidR="00063E7C" w:rsidRPr="00CE7CE2" w:rsidRDefault="00063E7C" w:rsidP="00CE7CE2">
      <w:pPr>
        <w:spacing w:after="0" w:line="240" w:lineRule="auto"/>
        <w:ind w:firstLine="720"/>
        <w:jc w:val="both"/>
        <w:rPr>
          <w:rFonts w:ascii="Arial" w:hAnsi="Arial" w:cs="Arial"/>
        </w:rPr>
      </w:pPr>
    </w:p>
    <w:p w:rsidR="00063E7C" w:rsidRPr="00DC6F4C" w:rsidRDefault="00063E7C" w:rsidP="00CE7CE2">
      <w:pPr>
        <w:spacing w:after="0" w:line="240" w:lineRule="auto"/>
        <w:ind w:firstLine="720"/>
        <w:jc w:val="both"/>
        <w:rPr>
          <w:rFonts w:ascii="Arial" w:hAnsi="Arial" w:cs="Arial"/>
        </w:rPr>
      </w:pPr>
      <w:r w:rsidRPr="00DC6F4C">
        <w:rPr>
          <w:rFonts w:ascii="Arial" w:hAnsi="Arial" w:cs="Arial"/>
        </w:rPr>
        <w:t xml:space="preserve">b.     Utility companies regulated by the Board of Public Utilities of the State of New Jersey shall be exempted from the provisions of this subsection, except that they shall pay a fee of </w:t>
      </w:r>
      <w:r w:rsidRPr="00DC6F4C">
        <w:rPr>
          <w:rFonts w:ascii="Arial" w:hAnsi="Arial" w:cs="Arial"/>
          <w:u w:val="single"/>
        </w:rPr>
        <w:t>seventy ($70.00)</w:t>
      </w:r>
      <w:r w:rsidRPr="00DC6F4C">
        <w:rPr>
          <w:rFonts w:ascii="Arial" w:hAnsi="Arial" w:cs="Arial"/>
        </w:rPr>
        <w:t xml:space="preserve"> dollars for the permit and an inspection fee in the amount of </w:t>
      </w:r>
      <w:r w:rsidRPr="00DC6F4C">
        <w:rPr>
          <w:rFonts w:ascii="Arial" w:hAnsi="Arial" w:cs="Arial"/>
          <w:u w:val="single"/>
        </w:rPr>
        <w:t>one-hundred thirty ($130.00)</w:t>
      </w:r>
      <w:r w:rsidRPr="00DC6F4C">
        <w:rPr>
          <w:rFonts w:ascii="Arial" w:hAnsi="Arial" w:cs="Arial"/>
        </w:rPr>
        <w:t xml:space="preserve"> dollars and shall file a bond with the Construction Official annually in the amount of two thousand ($2,000.00) dollars as a deposit.</w:t>
      </w:r>
    </w:p>
    <w:p w:rsidR="00063E7C" w:rsidRDefault="00063E7C" w:rsidP="00CE7CE2">
      <w:pPr>
        <w:spacing w:after="0" w:line="240" w:lineRule="auto"/>
        <w:ind w:firstLine="720"/>
        <w:jc w:val="both"/>
        <w:rPr>
          <w:rFonts w:ascii="Arial" w:hAnsi="Arial" w:cs="Arial"/>
          <w:b/>
          <w:bCs/>
        </w:rPr>
      </w:pPr>
    </w:p>
    <w:p w:rsidR="00063E7C" w:rsidRPr="00CB1B45" w:rsidRDefault="00063E7C" w:rsidP="00CE7CE2">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t>All ordinances or parts of ordinances of the Borough of Bloomingdale inconsistent herewith are repealed to the extent of such inconsistency.</w:t>
      </w:r>
    </w:p>
    <w:p w:rsidR="00063E7C" w:rsidRDefault="00063E7C" w:rsidP="00CB1B45">
      <w:pPr>
        <w:spacing w:after="0" w:line="240" w:lineRule="auto"/>
        <w:jc w:val="both"/>
        <w:rPr>
          <w:rFonts w:ascii="Arial" w:hAnsi="Arial" w:cs="Arial"/>
        </w:rPr>
      </w:pPr>
    </w:p>
    <w:p w:rsidR="00063E7C" w:rsidRPr="00CB1B45" w:rsidRDefault="00063E7C"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063E7C" w:rsidRDefault="00063E7C" w:rsidP="00CB1B45">
      <w:pPr>
        <w:spacing w:after="0" w:line="240" w:lineRule="auto"/>
        <w:ind w:firstLine="720"/>
        <w:jc w:val="both"/>
        <w:rPr>
          <w:rFonts w:ascii="Arial" w:hAnsi="Arial" w:cs="Arial"/>
        </w:rPr>
      </w:pPr>
    </w:p>
    <w:p w:rsidR="00063E7C" w:rsidRDefault="00063E7C"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063E7C" w:rsidRPr="00CB1B45" w:rsidRDefault="00063E7C" w:rsidP="00CB1B45">
      <w:pPr>
        <w:spacing w:after="0" w:line="240" w:lineRule="auto"/>
        <w:ind w:firstLine="720"/>
        <w:jc w:val="both"/>
        <w:rPr>
          <w:rFonts w:ascii="Arial" w:hAnsi="Arial" w:cs="Arial"/>
        </w:rPr>
      </w:pPr>
    </w:p>
    <w:p w:rsidR="00063E7C" w:rsidRPr="00CB1B45" w:rsidRDefault="00063E7C"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063E7C" w:rsidRPr="00CB1B45" w:rsidRDefault="00063E7C" w:rsidP="00CB1B45">
      <w:pPr>
        <w:spacing w:after="0" w:line="240" w:lineRule="auto"/>
        <w:ind w:firstLine="720"/>
        <w:jc w:val="both"/>
        <w:rPr>
          <w:rFonts w:ascii="Arial" w:hAnsi="Arial" w:cs="Arial"/>
        </w:rPr>
      </w:pPr>
      <w:r w:rsidRPr="00CB1B45">
        <w:rPr>
          <w:rFonts w:ascii="Arial" w:hAnsi="Arial" w:cs="Arial"/>
        </w:rPr>
        <w:t xml:space="preserve"> </w:t>
      </w:r>
    </w:p>
    <w:p w:rsidR="00063E7C" w:rsidRPr="00523595" w:rsidRDefault="00063E7C" w:rsidP="00523595">
      <w:pPr>
        <w:spacing w:line="225" w:lineRule="atLeast"/>
        <w:rPr>
          <w:rFonts w:ascii="Courier New" w:hAnsi="Courier New" w:cs="Courier New"/>
          <w:b/>
          <w:bCs/>
          <w:snapToGrid w:val="0"/>
          <w:sz w:val="28"/>
          <w:szCs w:val="28"/>
          <w:u w:val="single"/>
        </w:rPr>
      </w:pPr>
      <w:r>
        <w:rPr>
          <w:rFonts w:ascii="Arial" w:hAnsi="Arial" w:cs="Arial"/>
        </w:rPr>
        <w:tab/>
      </w:r>
      <w:r>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523595">
        <w:rPr>
          <w:rFonts w:ascii="Courier New" w:hAnsi="Courier New" w:cs="Courier New"/>
          <w:b/>
          <w:bCs/>
          <w:snapToGrid w:val="0"/>
          <w:sz w:val="28"/>
          <w:szCs w:val="28"/>
          <w:u w:val="single"/>
        </w:rPr>
        <w:t>NOTICE</w:t>
      </w:r>
    </w:p>
    <w:p w:rsidR="00063E7C" w:rsidRPr="00523595" w:rsidRDefault="00063E7C" w:rsidP="00523595">
      <w:pPr>
        <w:spacing w:after="0" w:line="225" w:lineRule="atLeast"/>
        <w:rPr>
          <w:rFonts w:ascii="Courier New" w:hAnsi="Courier New" w:cs="Courier New"/>
          <w:snapToGrid w:val="0"/>
          <w:sz w:val="24"/>
          <w:szCs w:val="24"/>
        </w:rPr>
      </w:pPr>
    </w:p>
    <w:p w:rsidR="00063E7C" w:rsidRPr="00523595" w:rsidRDefault="00063E7C" w:rsidP="00523595">
      <w:pPr>
        <w:spacing w:after="0" w:line="225" w:lineRule="atLeast"/>
        <w:jc w:val="both"/>
        <w:rPr>
          <w:rFonts w:ascii="Courier New" w:hAnsi="Courier New" w:cs="Courier New"/>
          <w:b/>
          <w:bCs/>
          <w:snapToGrid w:val="0"/>
          <w:sz w:val="24"/>
          <w:szCs w:val="24"/>
        </w:rPr>
      </w:pPr>
      <w:r w:rsidRPr="00523595">
        <w:rPr>
          <w:rFonts w:ascii="Courier New" w:hAnsi="Courier New" w:cs="Courier New"/>
          <w:snapToGrid w:val="0"/>
          <w:sz w:val="24"/>
          <w:szCs w:val="24"/>
        </w:rPr>
        <w:t xml:space="preserve">is hereby given that the foregoing Ordinance #24-2013 introduced and passed upon First Reading by title at an Official Meeting of the Governing Body of the Borough of Bloomingdale, County of Passaic, State of New Jersey, held on June 11, 2013, and said Ordinance shall be considered for Final Passage at an Official Meeting of the Governing Body to be held in the Council Chambers of the Municipal Building, 101 Hamburg Turnpike, Bloomingdale, New Jersey on June 25, 2013, at 7:30 </w:t>
      </w:r>
      <w:r w:rsidRPr="00523595">
        <w:rPr>
          <w:rFonts w:ascii="Courier New" w:hAnsi="Courier New" w:cs="Courier New"/>
          <w:b/>
          <w:bCs/>
          <w:snapToGrid w:val="0"/>
          <w:sz w:val="24"/>
          <w:szCs w:val="24"/>
        </w:rPr>
        <w:t xml:space="preserve">P.M. </w:t>
      </w:r>
      <w:r w:rsidRPr="00523595">
        <w:rPr>
          <w:rFonts w:ascii="Courier New" w:hAnsi="Courier New" w:cs="Courier New"/>
          <w:snapToGrid w:val="0"/>
          <w:sz w:val="24"/>
          <w:szCs w:val="24"/>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sidRPr="00523595">
        <w:rPr>
          <w:rFonts w:ascii="Courier New" w:hAnsi="Courier New" w:cs="Courier New"/>
          <w:b/>
          <w:bCs/>
          <w:snapToGrid w:val="0"/>
          <w:sz w:val="24"/>
          <w:szCs w:val="24"/>
        </w:rPr>
        <w:t xml:space="preserve">A.M. </w:t>
      </w:r>
      <w:r w:rsidRPr="00523595">
        <w:rPr>
          <w:rFonts w:ascii="Courier New" w:hAnsi="Courier New" w:cs="Courier New"/>
          <w:snapToGrid w:val="0"/>
          <w:sz w:val="24"/>
          <w:szCs w:val="24"/>
        </w:rPr>
        <w:t xml:space="preserve">and 4:00 </w:t>
      </w:r>
      <w:r w:rsidRPr="00523595">
        <w:rPr>
          <w:rFonts w:ascii="Courier New" w:hAnsi="Courier New" w:cs="Courier New"/>
          <w:b/>
          <w:bCs/>
          <w:snapToGrid w:val="0"/>
          <w:sz w:val="24"/>
          <w:szCs w:val="24"/>
        </w:rPr>
        <w:t>P.M.</w:t>
      </w:r>
    </w:p>
    <w:p w:rsidR="00063E7C" w:rsidRPr="00523595" w:rsidRDefault="00063E7C" w:rsidP="00523595">
      <w:pPr>
        <w:spacing w:after="0" w:line="225" w:lineRule="atLeast"/>
        <w:jc w:val="both"/>
        <w:rPr>
          <w:rFonts w:ascii="Courier New" w:hAnsi="Courier New" w:cs="Courier New"/>
          <w:b/>
          <w:bCs/>
          <w:snapToGrid w:val="0"/>
          <w:sz w:val="24"/>
          <w:szCs w:val="24"/>
        </w:rPr>
      </w:pPr>
    </w:p>
    <w:p w:rsidR="00063E7C" w:rsidRPr="00523595" w:rsidRDefault="00063E7C" w:rsidP="00523595">
      <w:pPr>
        <w:spacing w:after="0" w:line="225" w:lineRule="atLeast"/>
        <w:jc w:val="both"/>
        <w:rPr>
          <w:rFonts w:ascii="Courier New" w:hAnsi="Courier New" w:cs="Courier New"/>
          <w:b/>
          <w:bCs/>
          <w:snapToGrid w:val="0"/>
          <w:sz w:val="24"/>
          <w:szCs w:val="24"/>
        </w:rPr>
      </w:pPr>
    </w:p>
    <w:p w:rsidR="00063E7C" w:rsidRPr="00523595" w:rsidRDefault="00063E7C" w:rsidP="00523595">
      <w:pPr>
        <w:spacing w:after="0" w:line="225" w:lineRule="atLeast"/>
        <w:jc w:val="both"/>
        <w:rPr>
          <w:rFonts w:ascii="Courier New" w:hAnsi="Courier New" w:cs="Courier New"/>
          <w:b/>
          <w:bCs/>
          <w:snapToGrid w:val="0"/>
          <w:sz w:val="24"/>
          <w:szCs w:val="24"/>
        </w:rPr>
      </w:pPr>
      <w:r w:rsidRPr="00523595">
        <w:rPr>
          <w:rFonts w:ascii="Courier New" w:hAnsi="Courier New" w:cs="Courier New"/>
          <w:b/>
          <w:bCs/>
          <w:snapToGrid w:val="0"/>
          <w:sz w:val="24"/>
          <w:szCs w:val="24"/>
        </w:rPr>
        <w:t>Jane McCarthy, RMC</w:t>
      </w:r>
    </w:p>
    <w:p w:rsidR="00063E7C" w:rsidRPr="00523595" w:rsidRDefault="00063E7C" w:rsidP="00523595">
      <w:pPr>
        <w:spacing w:after="0" w:line="225" w:lineRule="atLeast"/>
        <w:jc w:val="both"/>
        <w:rPr>
          <w:rFonts w:ascii="Courier New" w:hAnsi="Courier New" w:cs="Courier New"/>
          <w:b/>
          <w:bCs/>
          <w:snapToGrid w:val="0"/>
          <w:sz w:val="24"/>
          <w:szCs w:val="24"/>
        </w:rPr>
      </w:pPr>
      <w:r w:rsidRPr="00523595">
        <w:rPr>
          <w:rFonts w:ascii="Courier New" w:hAnsi="Courier New" w:cs="Courier New"/>
          <w:b/>
          <w:bCs/>
          <w:snapToGrid w:val="0"/>
          <w:sz w:val="24"/>
          <w:szCs w:val="24"/>
        </w:rPr>
        <w:t>Municipal Clerk</w:t>
      </w:r>
    </w:p>
    <w:p w:rsidR="00063E7C" w:rsidRPr="00523595" w:rsidRDefault="00063E7C" w:rsidP="00523595">
      <w:pPr>
        <w:spacing w:after="0" w:line="240" w:lineRule="auto"/>
        <w:rPr>
          <w:rFonts w:ascii="Arial" w:hAnsi="Arial" w:cs="Arial"/>
          <w:sz w:val="20"/>
          <w:szCs w:val="20"/>
        </w:rPr>
      </w:pPr>
    </w:p>
    <w:sectPr w:rsidR="00063E7C" w:rsidRPr="0052359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411E2"/>
    <w:rsid w:val="00063E7C"/>
    <w:rsid w:val="000A3C5B"/>
    <w:rsid w:val="002077F3"/>
    <w:rsid w:val="00245F99"/>
    <w:rsid w:val="00287B98"/>
    <w:rsid w:val="00293228"/>
    <w:rsid w:val="002E3CF9"/>
    <w:rsid w:val="00336E30"/>
    <w:rsid w:val="00355CF7"/>
    <w:rsid w:val="003574A4"/>
    <w:rsid w:val="0036309E"/>
    <w:rsid w:val="004B1C9F"/>
    <w:rsid w:val="004D6C2A"/>
    <w:rsid w:val="004E2613"/>
    <w:rsid w:val="00523595"/>
    <w:rsid w:val="006B1413"/>
    <w:rsid w:val="00781840"/>
    <w:rsid w:val="007C31C1"/>
    <w:rsid w:val="007D47DD"/>
    <w:rsid w:val="00874061"/>
    <w:rsid w:val="008A08BC"/>
    <w:rsid w:val="0095690B"/>
    <w:rsid w:val="009A5D91"/>
    <w:rsid w:val="009B350F"/>
    <w:rsid w:val="00A86FE0"/>
    <w:rsid w:val="00B1161F"/>
    <w:rsid w:val="00C508E2"/>
    <w:rsid w:val="00C638FC"/>
    <w:rsid w:val="00C67A72"/>
    <w:rsid w:val="00C77EFC"/>
    <w:rsid w:val="00CB15B1"/>
    <w:rsid w:val="00CB1B45"/>
    <w:rsid w:val="00CD1726"/>
    <w:rsid w:val="00CE7CE2"/>
    <w:rsid w:val="00D008DB"/>
    <w:rsid w:val="00DC6F4C"/>
    <w:rsid w:val="00EE6311"/>
    <w:rsid w:val="00F47330"/>
    <w:rsid w:val="00F6160E"/>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DD"/>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5209012">
      <w:marLeft w:val="0"/>
      <w:marRight w:val="0"/>
      <w:marTop w:val="0"/>
      <w:marBottom w:val="0"/>
      <w:divBdr>
        <w:top w:val="none" w:sz="0" w:space="0" w:color="auto"/>
        <w:left w:val="none" w:sz="0" w:space="0" w:color="auto"/>
        <w:bottom w:val="none" w:sz="0" w:space="0" w:color="auto"/>
        <w:right w:val="none" w:sz="0" w:space="0" w:color="auto"/>
      </w:divBdr>
    </w:div>
    <w:div w:id="1635209013">
      <w:marLeft w:val="0"/>
      <w:marRight w:val="0"/>
      <w:marTop w:val="0"/>
      <w:marBottom w:val="0"/>
      <w:divBdr>
        <w:top w:val="none" w:sz="0" w:space="0" w:color="auto"/>
        <w:left w:val="none" w:sz="0" w:space="0" w:color="auto"/>
        <w:bottom w:val="none" w:sz="0" w:space="0" w:color="auto"/>
        <w:right w:val="none" w:sz="0" w:space="0" w:color="auto"/>
      </w:divBdr>
    </w:div>
    <w:div w:id="1635209014">
      <w:marLeft w:val="0"/>
      <w:marRight w:val="0"/>
      <w:marTop w:val="0"/>
      <w:marBottom w:val="0"/>
      <w:divBdr>
        <w:top w:val="none" w:sz="0" w:space="0" w:color="auto"/>
        <w:left w:val="none" w:sz="0" w:space="0" w:color="auto"/>
        <w:bottom w:val="none" w:sz="0" w:space="0" w:color="auto"/>
        <w:right w:val="none" w:sz="0" w:space="0" w:color="auto"/>
      </w:divBdr>
    </w:div>
    <w:div w:id="1635209015">
      <w:marLeft w:val="0"/>
      <w:marRight w:val="0"/>
      <w:marTop w:val="0"/>
      <w:marBottom w:val="0"/>
      <w:divBdr>
        <w:top w:val="none" w:sz="0" w:space="0" w:color="auto"/>
        <w:left w:val="none" w:sz="0" w:space="0" w:color="auto"/>
        <w:bottom w:val="none" w:sz="0" w:space="0" w:color="auto"/>
        <w:right w:val="none" w:sz="0" w:space="0" w:color="auto"/>
      </w:divBdr>
    </w:div>
    <w:div w:id="1635209018">
      <w:marLeft w:val="0"/>
      <w:marRight w:val="0"/>
      <w:marTop w:val="0"/>
      <w:marBottom w:val="0"/>
      <w:divBdr>
        <w:top w:val="none" w:sz="0" w:space="0" w:color="auto"/>
        <w:left w:val="none" w:sz="0" w:space="0" w:color="auto"/>
        <w:bottom w:val="none" w:sz="0" w:space="0" w:color="auto"/>
        <w:right w:val="none" w:sz="0" w:space="0" w:color="auto"/>
      </w:divBdr>
    </w:div>
    <w:div w:id="1635209019">
      <w:marLeft w:val="0"/>
      <w:marRight w:val="0"/>
      <w:marTop w:val="0"/>
      <w:marBottom w:val="0"/>
      <w:divBdr>
        <w:top w:val="none" w:sz="0" w:space="0" w:color="auto"/>
        <w:left w:val="none" w:sz="0" w:space="0" w:color="auto"/>
        <w:bottom w:val="none" w:sz="0" w:space="0" w:color="auto"/>
        <w:right w:val="none" w:sz="0" w:space="0" w:color="auto"/>
      </w:divBdr>
    </w:div>
    <w:div w:id="1635209021">
      <w:marLeft w:val="360"/>
      <w:marRight w:val="360"/>
      <w:marTop w:val="360"/>
      <w:marBottom w:val="360"/>
      <w:divBdr>
        <w:top w:val="none" w:sz="0" w:space="0" w:color="auto"/>
        <w:left w:val="none" w:sz="0" w:space="0" w:color="auto"/>
        <w:bottom w:val="none" w:sz="0" w:space="0" w:color="auto"/>
        <w:right w:val="none" w:sz="0" w:space="0" w:color="auto"/>
      </w:divBdr>
      <w:divsChild>
        <w:div w:id="1635209009">
          <w:marLeft w:val="0"/>
          <w:marRight w:val="0"/>
          <w:marTop w:val="0"/>
          <w:marBottom w:val="0"/>
          <w:divBdr>
            <w:top w:val="none" w:sz="0" w:space="0" w:color="auto"/>
            <w:left w:val="none" w:sz="0" w:space="0" w:color="auto"/>
            <w:bottom w:val="none" w:sz="0" w:space="0" w:color="auto"/>
            <w:right w:val="none" w:sz="0" w:space="0" w:color="auto"/>
          </w:divBdr>
          <w:divsChild>
            <w:div w:id="1635209008">
              <w:marLeft w:val="0"/>
              <w:marRight w:val="0"/>
              <w:marTop w:val="0"/>
              <w:marBottom w:val="0"/>
              <w:divBdr>
                <w:top w:val="none" w:sz="0" w:space="0" w:color="auto"/>
                <w:left w:val="none" w:sz="0" w:space="0" w:color="auto"/>
                <w:bottom w:val="none" w:sz="0" w:space="0" w:color="auto"/>
                <w:right w:val="none" w:sz="0" w:space="0" w:color="auto"/>
              </w:divBdr>
              <w:divsChild>
                <w:div w:id="1635209020">
                  <w:marLeft w:val="0"/>
                  <w:marRight w:val="0"/>
                  <w:marTop w:val="0"/>
                  <w:marBottom w:val="0"/>
                  <w:divBdr>
                    <w:top w:val="none" w:sz="0" w:space="0" w:color="auto"/>
                    <w:left w:val="none" w:sz="0" w:space="0" w:color="auto"/>
                    <w:bottom w:val="none" w:sz="0" w:space="0" w:color="auto"/>
                    <w:right w:val="none" w:sz="0" w:space="0" w:color="auto"/>
                  </w:divBdr>
                  <w:divsChild>
                    <w:div w:id="1635209010">
                      <w:marLeft w:val="0"/>
                      <w:marRight w:val="0"/>
                      <w:marTop w:val="0"/>
                      <w:marBottom w:val="0"/>
                      <w:divBdr>
                        <w:top w:val="none" w:sz="0" w:space="0" w:color="auto"/>
                        <w:left w:val="none" w:sz="0" w:space="0" w:color="auto"/>
                        <w:bottom w:val="none" w:sz="0" w:space="0" w:color="auto"/>
                        <w:right w:val="none" w:sz="0" w:space="0" w:color="auto"/>
                      </w:divBdr>
                      <w:divsChild>
                        <w:div w:id="1635209007">
                          <w:marLeft w:val="0"/>
                          <w:marRight w:val="0"/>
                          <w:marTop w:val="0"/>
                          <w:marBottom w:val="0"/>
                          <w:divBdr>
                            <w:top w:val="none" w:sz="0" w:space="0" w:color="auto"/>
                            <w:left w:val="none" w:sz="0" w:space="0" w:color="auto"/>
                            <w:bottom w:val="none" w:sz="0" w:space="0" w:color="auto"/>
                            <w:right w:val="none" w:sz="0" w:space="0" w:color="auto"/>
                          </w:divBdr>
                          <w:divsChild>
                            <w:div w:id="1635209005">
                              <w:marLeft w:val="0"/>
                              <w:marRight w:val="0"/>
                              <w:marTop w:val="240"/>
                              <w:marBottom w:val="0"/>
                              <w:divBdr>
                                <w:top w:val="none" w:sz="0" w:space="0" w:color="auto"/>
                                <w:left w:val="none" w:sz="0" w:space="0" w:color="auto"/>
                                <w:bottom w:val="none" w:sz="0" w:space="0" w:color="auto"/>
                                <w:right w:val="none" w:sz="0" w:space="0" w:color="auto"/>
                              </w:divBdr>
                              <w:divsChild>
                                <w:div w:id="1635209006">
                                  <w:marLeft w:val="480"/>
                                  <w:marRight w:val="0"/>
                                  <w:marTop w:val="240"/>
                                  <w:marBottom w:val="0"/>
                                  <w:divBdr>
                                    <w:top w:val="none" w:sz="0" w:space="0" w:color="auto"/>
                                    <w:left w:val="none" w:sz="0" w:space="0" w:color="auto"/>
                                    <w:bottom w:val="none" w:sz="0" w:space="0" w:color="auto"/>
                                    <w:right w:val="none" w:sz="0" w:space="0" w:color="auto"/>
                                  </w:divBdr>
                                </w:div>
                                <w:div w:id="1635209011">
                                  <w:marLeft w:val="240"/>
                                  <w:marRight w:val="0"/>
                                  <w:marTop w:val="240"/>
                                  <w:marBottom w:val="0"/>
                                  <w:divBdr>
                                    <w:top w:val="none" w:sz="0" w:space="0" w:color="auto"/>
                                    <w:left w:val="none" w:sz="0" w:space="0" w:color="auto"/>
                                    <w:bottom w:val="none" w:sz="0" w:space="0" w:color="auto"/>
                                    <w:right w:val="none" w:sz="0" w:space="0" w:color="auto"/>
                                  </w:divBdr>
                                </w:div>
                                <w:div w:id="1635209016">
                                  <w:marLeft w:val="480"/>
                                  <w:marRight w:val="0"/>
                                  <w:marTop w:val="240"/>
                                  <w:marBottom w:val="0"/>
                                  <w:divBdr>
                                    <w:top w:val="none" w:sz="0" w:space="0" w:color="auto"/>
                                    <w:left w:val="none" w:sz="0" w:space="0" w:color="auto"/>
                                    <w:bottom w:val="none" w:sz="0" w:space="0" w:color="auto"/>
                                    <w:right w:val="none" w:sz="0" w:space="0" w:color="auto"/>
                                  </w:divBdr>
                                </w:div>
                                <w:div w:id="163520901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209022">
      <w:marLeft w:val="0"/>
      <w:marRight w:val="0"/>
      <w:marTop w:val="0"/>
      <w:marBottom w:val="0"/>
      <w:divBdr>
        <w:top w:val="none" w:sz="0" w:space="0" w:color="auto"/>
        <w:left w:val="none" w:sz="0" w:space="0" w:color="auto"/>
        <w:bottom w:val="none" w:sz="0" w:space="0" w:color="auto"/>
        <w:right w:val="none" w:sz="0" w:space="0" w:color="auto"/>
      </w:divBdr>
    </w:div>
    <w:div w:id="1635209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447</Words>
  <Characters>2553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24-2013</dc:title>
  <dc:subject/>
  <dc:creator>Tracy</dc:creator>
  <cp:keywords/>
  <dc:description/>
  <cp:lastModifiedBy>Jane McCarthy</cp:lastModifiedBy>
  <cp:revision>2</cp:revision>
  <cp:lastPrinted>2013-06-17T11:40:00Z</cp:lastPrinted>
  <dcterms:created xsi:type="dcterms:W3CDTF">2013-06-17T11:41:00Z</dcterms:created>
  <dcterms:modified xsi:type="dcterms:W3CDTF">2013-06-17T11:41:00Z</dcterms:modified>
</cp:coreProperties>
</file>