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EA7B" w14:textId="3C6FB2F1" w:rsidR="00406D99" w:rsidRPr="00406D99" w:rsidRDefault="00406D99" w:rsidP="00406D99">
      <w:pPr>
        <w:widowControl/>
        <w:autoSpaceDE/>
        <w:autoSpaceDN/>
        <w:jc w:val="center"/>
        <w:rPr>
          <w:b/>
          <w:sz w:val="24"/>
          <w:szCs w:val="24"/>
        </w:rPr>
      </w:pPr>
      <w:r w:rsidRPr="00406D99">
        <w:rPr>
          <w:b/>
          <w:sz w:val="24"/>
          <w:szCs w:val="24"/>
        </w:rPr>
        <w:t xml:space="preserve">ORDINANCE NO. </w:t>
      </w:r>
      <w:r w:rsidR="00106494">
        <w:rPr>
          <w:b/>
          <w:sz w:val="24"/>
          <w:szCs w:val="24"/>
        </w:rPr>
        <w:t>9</w:t>
      </w:r>
      <w:r w:rsidRPr="00406D99">
        <w:rPr>
          <w:b/>
          <w:sz w:val="24"/>
          <w:szCs w:val="24"/>
        </w:rPr>
        <w:t>-2025</w:t>
      </w:r>
    </w:p>
    <w:p w14:paraId="4D124D12" w14:textId="77777777" w:rsidR="00406D99" w:rsidRPr="00406D99" w:rsidRDefault="00406D99" w:rsidP="00406D99">
      <w:pPr>
        <w:widowControl/>
        <w:autoSpaceDE/>
        <w:autoSpaceDN/>
        <w:jc w:val="center"/>
        <w:rPr>
          <w:b/>
          <w:sz w:val="24"/>
          <w:szCs w:val="24"/>
        </w:rPr>
      </w:pPr>
      <w:r w:rsidRPr="00406D99">
        <w:rPr>
          <w:b/>
          <w:sz w:val="24"/>
          <w:szCs w:val="24"/>
        </w:rPr>
        <w:t>OF THE GOVERNING BODY</w:t>
      </w:r>
    </w:p>
    <w:p w14:paraId="522383F4" w14:textId="77777777" w:rsidR="00406D99" w:rsidRPr="00406D99" w:rsidRDefault="00406D99" w:rsidP="00406D99">
      <w:pPr>
        <w:widowControl/>
        <w:autoSpaceDE/>
        <w:autoSpaceDN/>
        <w:jc w:val="center"/>
        <w:rPr>
          <w:b/>
          <w:sz w:val="24"/>
          <w:szCs w:val="24"/>
        </w:rPr>
      </w:pPr>
      <w:r w:rsidRPr="00406D99">
        <w:rPr>
          <w:b/>
          <w:sz w:val="24"/>
          <w:szCs w:val="24"/>
        </w:rPr>
        <w:t>OF THE BOROUGH OF BLOOMINGDALE</w:t>
      </w:r>
    </w:p>
    <w:p w14:paraId="378A0E5E" w14:textId="77777777" w:rsidR="00406D99" w:rsidRPr="00406D99" w:rsidRDefault="00406D99" w:rsidP="00406D99">
      <w:pPr>
        <w:widowControl/>
        <w:autoSpaceDE/>
        <w:autoSpaceDN/>
        <w:rPr>
          <w:b/>
          <w:sz w:val="24"/>
          <w:szCs w:val="24"/>
        </w:rPr>
      </w:pPr>
    </w:p>
    <w:p w14:paraId="4656071C" w14:textId="41345A8E" w:rsidR="00406D99" w:rsidRPr="00406D99" w:rsidRDefault="00406D99" w:rsidP="00406D99">
      <w:pPr>
        <w:widowControl/>
        <w:autoSpaceDE/>
        <w:autoSpaceDN/>
        <w:jc w:val="both"/>
        <w:rPr>
          <w:b/>
          <w:bCs/>
          <w:caps/>
          <w:sz w:val="24"/>
          <w:szCs w:val="24"/>
        </w:rPr>
      </w:pPr>
      <w:r w:rsidRPr="00406D99">
        <w:rPr>
          <w:b/>
          <w:caps/>
          <w:color w:val="000002"/>
          <w:sz w:val="24"/>
          <w:szCs w:val="24"/>
        </w:rPr>
        <w:t xml:space="preserve">AN ORDINANCE OF THE BOROUGH OF BLOOMINGDALE, IN THE COUNTY OF PASSAIC AND STATE OF NEW JERSEY, </w:t>
      </w:r>
      <w:r w:rsidRPr="00406D99">
        <w:rPr>
          <w:b/>
          <w:bCs/>
          <w:caps/>
          <w:sz w:val="24"/>
          <w:szCs w:val="24"/>
        </w:rPr>
        <w:t xml:space="preserve">amending chapter 92 “ZONING” of the Code of the Borough of Bloomingdale </w:t>
      </w:r>
    </w:p>
    <w:p w14:paraId="6D5BAAA4" w14:textId="77777777" w:rsidR="00406D99" w:rsidRPr="00406D99" w:rsidRDefault="00406D99" w:rsidP="00406D99">
      <w:pPr>
        <w:widowControl/>
        <w:autoSpaceDE/>
        <w:autoSpaceDN/>
        <w:rPr>
          <w:b/>
          <w:sz w:val="24"/>
          <w:szCs w:val="24"/>
        </w:rPr>
      </w:pPr>
    </w:p>
    <w:p w14:paraId="70AE3DE0" w14:textId="4B79939D" w:rsidR="00406D99" w:rsidRPr="00406D99" w:rsidRDefault="00406D99" w:rsidP="00406D99">
      <w:pPr>
        <w:widowControl/>
        <w:autoSpaceDE/>
        <w:autoSpaceDN/>
        <w:jc w:val="both"/>
        <w:rPr>
          <w:bCs/>
          <w:sz w:val="24"/>
          <w:szCs w:val="24"/>
        </w:rPr>
      </w:pPr>
      <w:r w:rsidRPr="00406D99">
        <w:rPr>
          <w:b/>
          <w:bCs/>
          <w:sz w:val="24"/>
          <w:szCs w:val="24"/>
        </w:rPr>
        <w:tab/>
        <w:t>WHEREAS</w:t>
      </w:r>
      <w:r w:rsidRPr="00406D99">
        <w:rPr>
          <w:bCs/>
          <w:sz w:val="24"/>
          <w:szCs w:val="24"/>
        </w:rPr>
        <w:t xml:space="preserve">, the Borough Code currently sets forth the standards and requirements for </w:t>
      </w:r>
      <w:r w:rsidR="00106494">
        <w:rPr>
          <w:bCs/>
          <w:sz w:val="24"/>
          <w:szCs w:val="24"/>
        </w:rPr>
        <w:t>accessory structures</w:t>
      </w:r>
      <w:r w:rsidRPr="00406D99">
        <w:rPr>
          <w:bCs/>
          <w:sz w:val="24"/>
          <w:szCs w:val="24"/>
        </w:rPr>
        <w:t>; and</w:t>
      </w:r>
    </w:p>
    <w:p w14:paraId="6788B495" w14:textId="77777777" w:rsidR="00406D99" w:rsidRPr="00406D99" w:rsidRDefault="00406D99" w:rsidP="00406D99">
      <w:pPr>
        <w:widowControl/>
        <w:autoSpaceDE/>
        <w:autoSpaceDN/>
        <w:jc w:val="both"/>
        <w:rPr>
          <w:bCs/>
          <w:sz w:val="24"/>
          <w:szCs w:val="24"/>
        </w:rPr>
      </w:pPr>
    </w:p>
    <w:p w14:paraId="02849BDD" w14:textId="77777777" w:rsidR="00406D99" w:rsidRPr="00406D99" w:rsidRDefault="00406D99" w:rsidP="00406D99">
      <w:pPr>
        <w:widowControl/>
        <w:autoSpaceDE/>
        <w:autoSpaceDN/>
        <w:jc w:val="both"/>
        <w:rPr>
          <w:bCs/>
          <w:sz w:val="24"/>
          <w:szCs w:val="24"/>
        </w:rPr>
      </w:pPr>
      <w:r w:rsidRPr="00406D99">
        <w:rPr>
          <w:b/>
          <w:bCs/>
          <w:sz w:val="24"/>
          <w:szCs w:val="24"/>
        </w:rPr>
        <w:tab/>
        <w:t>WHEREAS</w:t>
      </w:r>
      <w:r w:rsidRPr="00406D99">
        <w:rPr>
          <w:bCs/>
          <w:sz w:val="24"/>
          <w:szCs w:val="24"/>
        </w:rPr>
        <w:t>, the Ordinance Review Committee has reviewed the Code and recommended certain changes be made; and</w:t>
      </w:r>
    </w:p>
    <w:p w14:paraId="345C17B2" w14:textId="77777777" w:rsidR="00406D99" w:rsidRPr="00406D99" w:rsidRDefault="00406D99" w:rsidP="00406D99">
      <w:pPr>
        <w:widowControl/>
        <w:autoSpaceDE/>
        <w:autoSpaceDN/>
        <w:jc w:val="both"/>
        <w:rPr>
          <w:bCs/>
          <w:sz w:val="24"/>
          <w:szCs w:val="24"/>
        </w:rPr>
      </w:pPr>
    </w:p>
    <w:p w14:paraId="4C05DA29" w14:textId="77777777" w:rsidR="00406D99" w:rsidRPr="00406D99" w:rsidRDefault="00406D99" w:rsidP="00406D99">
      <w:pPr>
        <w:widowControl/>
        <w:autoSpaceDE/>
        <w:autoSpaceDN/>
        <w:jc w:val="both"/>
        <w:rPr>
          <w:bCs/>
          <w:sz w:val="24"/>
          <w:szCs w:val="24"/>
        </w:rPr>
      </w:pPr>
      <w:r w:rsidRPr="00406D99">
        <w:rPr>
          <w:bCs/>
          <w:sz w:val="24"/>
          <w:szCs w:val="24"/>
        </w:rPr>
        <w:tab/>
      </w:r>
      <w:r w:rsidRPr="00406D99">
        <w:rPr>
          <w:b/>
          <w:bCs/>
          <w:sz w:val="24"/>
          <w:szCs w:val="24"/>
        </w:rPr>
        <w:t>WHEREAS</w:t>
      </w:r>
      <w:r w:rsidRPr="00406D99">
        <w:rPr>
          <w:bCs/>
          <w:sz w:val="24"/>
          <w:szCs w:val="24"/>
        </w:rPr>
        <w:t>, the Borough Council has reviewed and accepted the recommended changes as being in the best interest of the Borough.</w:t>
      </w:r>
    </w:p>
    <w:p w14:paraId="178F4737" w14:textId="77777777" w:rsidR="00406D99" w:rsidRPr="00406D99" w:rsidRDefault="00406D99" w:rsidP="00406D99">
      <w:pPr>
        <w:widowControl/>
        <w:autoSpaceDE/>
        <w:autoSpaceDN/>
        <w:jc w:val="both"/>
        <w:rPr>
          <w:bCs/>
          <w:sz w:val="24"/>
          <w:szCs w:val="24"/>
        </w:rPr>
      </w:pPr>
    </w:p>
    <w:p w14:paraId="6EABC72B" w14:textId="77777777" w:rsidR="00406D99" w:rsidRPr="00406D99" w:rsidRDefault="00406D99" w:rsidP="00406D99">
      <w:pPr>
        <w:widowControl/>
        <w:autoSpaceDE/>
        <w:autoSpaceDN/>
        <w:jc w:val="both"/>
        <w:rPr>
          <w:bCs/>
          <w:sz w:val="24"/>
          <w:szCs w:val="24"/>
        </w:rPr>
      </w:pPr>
      <w:r w:rsidRPr="00406D99">
        <w:rPr>
          <w:b/>
          <w:bCs/>
          <w:sz w:val="24"/>
          <w:szCs w:val="24"/>
        </w:rPr>
        <w:tab/>
        <w:t>NOW THEREFORE BE IT ORDAINED</w:t>
      </w:r>
      <w:r w:rsidRPr="00406D99">
        <w:rPr>
          <w:bCs/>
          <w:sz w:val="24"/>
          <w:szCs w:val="24"/>
        </w:rPr>
        <w:t>, by the Council of the Borough of Bloomingdale, in the County of Passaic, and State of New Jersey, as follows:</w:t>
      </w:r>
    </w:p>
    <w:p w14:paraId="4F04B3AE" w14:textId="77777777" w:rsidR="00406D99" w:rsidRPr="00406D99" w:rsidRDefault="00406D99" w:rsidP="00406D99">
      <w:pPr>
        <w:widowControl/>
        <w:autoSpaceDE/>
        <w:autoSpaceDN/>
        <w:jc w:val="both"/>
        <w:rPr>
          <w:b/>
          <w:bCs/>
          <w:sz w:val="24"/>
          <w:szCs w:val="24"/>
        </w:rPr>
      </w:pPr>
    </w:p>
    <w:p w14:paraId="026E0C2E" w14:textId="2EAAE604" w:rsidR="00406D99" w:rsidRPr="00406D99" w:rsidRDefault="00406D99" w:rsidP="00406D99">
      <w:pPr>
        <w:widowControl/>
        <w:autoSpaceDE/>
        <w:autoSpaceDN/>
        <w:jc w:val="both"/>
        <w:rPr>
          <w:bCs/>
          <w:sz w:val="24"/>
          <w:szCs w:val="24"/>
        </w:rPr>
      </w:pPr>
      <w:r w:rsidRPr="00406D99">
        <w:rPr>
          <w:b/>
          <w:bCs/>
          <w:sz w:val="24"/>
          <w:szCs w:val="24"/>
        </w:rPr>
        <w:tab/>
        <w:t>SECTION 1.</w:t>
      </w:r>
      <w:r w:rsidRPr="00406D99">
        <w:rPr>
          <w:b/>
          <w:bCs/>
          <w:sz w:val="24"/>
          <w:szCs w:val="24"/>
        </w:rPr>
        <w:tab/>
      </w:r>
      <w:r w:rsidRPr="00406D99">
        <w:rPr>
          <w:bCs/>
          <w:sz w:val="24"/>
          <w:szCs w:val="24"/>
        </w:rPr>
        <w:t>Chapter 92 “Zoning”, Section 92-</w:t>
      </w:r>
      <w:r w:rsidR="00106494">
        <w:rPr>
          <w:bCs/>
          <w:sz w:val="24"/>
          <w:szCs w:val="24"/>
        </w:rPr>
        <w:t>17</w:t>
      </w:r>
      <w:r w:rsidRPr="00406D99">
        <w:rPr>
          <w:bCs/>
          <w:sz w:val="24"/>
          <w:szCs w:val="24"/>
        </w:rPr>
        <w:t xml:space="preserve"> “</w:t>
      </w:r>
      <w:r w:rsidR="00106494">
        <w:rPr>
          <w:bCs/>
          <w:sz w:val="24"/>
          <w:szCs w:val="24"/>
        </w:rPr>
        <w:t>Accessory Structures</w:t>
      </w:r>
      <w:r w:rsidRPr="00406D99">
        <w:rPr>
          <w:bCs/>
          <w:sz w:val="24"/>
          <w:szCs w:val="24"/>
        </w:rPr>
        <w:t>”, shall be amended to read as follows:</w:t>
      </w:r>
    </w:p>
    <w:p w14:paraId="52D5FEC0" w14:textId="77777777" w:rsidR="00406D99" w:rsidRPr="00406D99" w:rsidRDefault="00406D99" w:rsidP="00406D99">
      <w:pPr>
        <w:widowControl/>
        <w:autoSpaceDE/>
        <w:autoSpaceDN/>
        <w:jc w:val="both"/>
        <w:rPr>
          <w:bCs/>
          <w:sz w:val="24"/>
          <w:szCs w:val="24"/>
        </w:rPr>
      </w:pPr>
    </w:p>
    <w:p w14:paraId="407797AE" w14:textId="5AEFA708" w:rsidR="00EB4771" w:rsidRPr="00406D99" w:rsidRDefault="00406D99" w:rsidP="00406D99">
      <w:pPr>
        <w:widowControl/>
        <w:autoSpaceDE/>
        <w:autoSpaceDN/>
        <w:rPr>
          <w:rFonts w:eastAsia="Aptos"/>
          <w:b/>
          <w:kern w:val="2"/>
          <w:sz w:val="24"/>
        </w:rPr>
      </w:pPr>
      <w:r w:rsidRPr="00406D99">
        <w:rPr>
          <w:rFonts w:eastAsia="Aptos"/>
          <w:b/>
          <w:kern w:val="2"/>
          <w:sz w:val="24"/>
        </w:rPr>
        <w:t xml:space="preserve">(Deleted material shown with </w:t>
      </w:r>
      <w:r w:rsidRPr="00406D99">
        <w:rPr>
          <w:rFonts w:eastAsia="Aptos"/>
          <w:b/>
          <w:strike/>
          <w:kern w:val="2"/>
          <w:sz w:val="24"/>
        </w:rPr>
        <w:t>strikeouts</w:t>
      </w:r>
      <w:r w:rsidRPr="00406D99">
        <w:rPr>
          <w:rFonts w:eastAsia="Aptos"/>
          <w:b/>
          <w:kern w:val="2"/>
          <w:sz w:val="24"/>
        </w:rPr>
        <w:t xml:space="preserve">, added material is </w:t>
      </w:r>
      <w:r w:rsidRPr="00106494">
        <w:rPr>
          <w:rFonts w:eastAsia="Aptos"/>
          <w:b/>
          <w:kern w:val="2"/>
          <w:sz w:val="24"/>
          <w:u w:val="single"/>
        </w:rPr>
        <w:t>underscored</w:t>
      </w:r>
      <w:r w:rsidRPr="00406D99">
        <w:rPr>
          <w:rFonts w:eastAsia="Aptos"/>
          <w:b/>
          <w:kern w:val="2"/>
          <w:sz w:val="24"/>
        </w:rPr>
        <w:t>)</w:t>
      </w:r>
    </w:p>
    <w:p w14:paraId="30C1CFD0" w14:textId="77777777" w:rsidR="008C14FE" w:rsidRDefault="008C14FE" w:rsidP="008C14FE">
      <w:pPr>
        <w:tabs>
          <w:tab w:val="left" w:pos="960"/>
        </w:tabs>
        <w:ind w:right="353"/>
        <w:jc w:val="both"/>
        <w:rPr>
          <w:sz w:val="24"/>
        </w:rPr>
      </w:pPr>
    </w:p>
    <w:p w14:paraId="69925CAB" w14:textId="77777777" w:rsidR="00106494" w:rsidRDefault="00106494" w:rsidP="00106494">
      <w:pPr>
        <w:spacing w:before="80"/>
        <w:rPr>
          <w:b/>
          <w:bCs/>
          <w:sz w:val="24"/>
          <w:szCs w:val="24"/>
        </w:rPr>
      </w:pPr>
      <w:bookmarkStart w:id="0" w:name="§_92-17_Accessory_structures."/>
      <w:bookmarkEnd w:id="0"/>
      <w:r w:rsidRPr="00106494">
        <w:rPr>
          <w:b/>
          <w:bCs/>
          <w:sz w:val="24"/>
          <w:szCs w:val="24"/>
        </w:rPr>
        <w:t>§</w:t>
      </w:r>
      <w:r w:rsidRPr="00106494">
        <w:rPr>
          <w:b/>
          <w:bCs/>
          <w:spacing w:val="-1"/>
          <w:sz w:val="24"/>
          <w:szCs w:val="24"/>
        </w:rPr>
        <w:t xml:space="preserve"> </w:t>
      </w:r>
      <w:r w:rsidRPr="00106494">
        <w:rPr>
          <w:b/>
          <w:bCs/>
          <w:sz w:val="24"/>
          <w:szCs w:val="24"/>
        </w:rPr>
        <w:t>92-17.</w:t>
      </w:r>
      <w:r w:rsidRPr="00106494">
        <w:rPr>
          <w:b/>
          <w:bCs/>
          <w:spacing w:val="59"/>
          <w:sz w:val="24"/>
          <w:szCs w:val="24"/>
        </w:rPr>
        <w:t xml:space="preserve"> </w:t>
      </w:r>
      <w:r w:rsidRPr="00106494">
        <w:rPr>
          <w:b/>
          <w:bCs/>
          <w:sz w:val="24"/>
          <w:szCs w:val="24"/>
        </w:rPr>
        <w:t>Accessory</w:t>
      </w:r>
      <w:r w:rsidRPr="00106494">
        <w:rPr>
          <w:b/>
          <w:bCs/>
          <w:spacing w:val="5"/>
          <w:sz w:val="24"/>
          <w:szCs w:val="24"/>
        </w:rPr>
        <w:t xml:space="preserve"> </w:t>
      </w:r>
      <w:r w:rsidRPr="00106494">
        <w:rPr>
          <w:b/>
          <w:bCs/>
          <w:sz w:val="24"/>
          <w:szCs w:val="24"/>
        </w:rPr>
        <w:t>structures.</w:t>
      </w:r>
      <w:r w:rsidRPr="00106494">
        <w:rPr>
          <w:b/>
          <w:bCs/>
          <w:spacing w:val="4"/>
          <w:sz w:val="24"/>
          <w:szCs w:val="24"/>
        </w:rPr>
        <w:t xml:space="preserve"> </w:t>
      </w:r>
    </w:p>
    <w:p w14:paraId="3A948AD3" w14:textId="4717728D" w:rsidR="00106494" w:rsidRPr="00106494" w:rsidRDefault="00106494" w:rsidP="00106494">
      <w:pPr>
        <w:pStyle w:val="ListParagraph"/>
        <w:numPr>
          <w:ilvl w:val="0"/>
          <w:numId w:val="7"/>
        </w:numPr>
        <w:spacing w:before="80"/>
        <w:rPr>
          <w:b/>
          <w:bCs/>
          <w:sz w:val="24"/>
          <w:szCs w:val="24"/>
        </w:rPr>
      </w:pPr>
      <w:r w:rsidRPr="00106494">
        <w:rPr>
          <w:sz w:val="24"/>
        </w:rPr>
        <w:t>Maximum</w:t>
      </w:r>
      <w:r w:rsidRPr="00106494">
        <w:rPr>
          <w:spacing w:val="-6"/>
          <w:sz w:val="24"/>
        </w:rPr>
        <w:t xml:space="preserve"> </w:t>
      </w:r>
      <w:r w:rsidRPr="00106494">
        <w:rPr>
          <w:sz w:val="24"/>
        </w:rPr>
        <w:t>size</w:t>
      </w:r>
      <w:r w:rsidRPr="00106494">
        <w:rPr>
          <w:spacing w:val="-5"/>
          <w:sz w:val="24"/>
        </w:rPr>
        <w:t xml:space="preserve"> </w:t>
      </w:r>
      <w:r w:rsidRPr="00106494">
        <w:rPr>
          <w:spacing w:val="-2"/>
          <w:sz w:val="24"/>
        </w:rPr>
        <w:t>regulations.</w:t>
      </w:r>
    </w:p>
    <w:p w14:paraId="6F9E8822" w14:textId="77777777" w:rsidR="00106494" w:rsidRPr="00106494" w:rsidRDefault="00106494" w:rsidP="00106494">
      <w:pPr>
        <w:numPr>
          <w:ilvl w:val="1"/>
          <w:numId w:val="4"/>
        </w:numPr>
        <w:tabs>
          <w:tab w:val="left" w:pos="959"/>
        </w:tabs>
        <w:spacing w:before="180"/>
        <w:ind w:left="959" w:hanging="479"/>
        <w:rPr>
          <w:sz w:val="24"/>
        </w:rPr>
      </w:pPr>
      <w:r w:rsidRPr="00106494">
        <w:rPr>
          <w:sz w:val="24"/>
        </w:rPr>
        <w:t>The</w:t>
      </w:r>
      <w:r w:rsidRPr="00106494">
        <w:rPr>
          <w:spacing w:val="-4"/>
          <w:sz w:val="24"/>
        </w:rPr>
        <w:t xml:space="preserve"> </w:t>
      </w:r>
      <w:r w:rsidRPr="00106494">
        <w:rPr>
          <w:sz w:val="24"/>
        </w:rPr>
        <w:t>maximum</w:t>
      </w:r>
      <w:r w:rsidRPr="00106494">
        <w:rPr>
          <w:spacing w:val="-3"/>
          <w:sz w:val="24"/>
        </w:rPr>
        <w:t xml:space="preserve"> </w:t>
      </w:r>
      <w:r w:rsidRPr="00106494">
        <w:rPr>
          <w:sz w:val="24"/>
        </w:rPr>
        <w:t>permitted</w:t>
      </w:r>
      <w:r w:rsidRPr="00106494">
        <w:rPr>
          <w:spacing w:val="-1"/>
          <w:sz w:val="24"/>
        </w:rPr>
        <w:t xml:space="preserve"> </w:t>
      </w:r>
      <w:r w:rsidRPr="00106494">
        <w:rPr>
          <w:sz w:val="24"/>
        </w:rPr>
        <w:t>height</w:t>
      </w:r>
      <w:r w:rsidRPr="00106494">
        <w:rPr>
          <w:spacing w:val="-3"/>
          <w:sz w:val="24"/>
        </w:rPr>
        <w:t xml:space="preserve"> </w:t>
      </w:r>
      <w:r w:rsidRPr="00106494">
        <w:rPr>
          <w:sz w:val="24"/>
        </w:rPr>
        <w:t>of</w:t>
      </w:r>
      <w:r w:rsidRPr="00106494">
        <w:rPr>
          <w:spacing w:val="-2"/>
          <w:sz w:val="24"/>
        </w:rPr>
        <w:t xml:space="preserve"> </w:t>
      </w:r>
      <w:r w:rsidRPr="00106494">
        <w:rPr>
          <w:sz w:val="24"/>
        </w:rPr>
        <w:t>accessory</w:t>
      </w:r>
      <w:r w:rsidRPr="00106494">
        <w:rPr>
          <w:spacing w:val="-3"/>
          <w:sz w:val="24"/>
        </w:rPr>
        <w:t xml:space="preserve"> </w:t>
      </w:r>
      <w:r w:rsidRPr="00106494">
        <w:rPr>
          <w:sz w:val="24"/>
        </w:rPr>
        <w:t>structures shall</w:t>
      </w:r>
      <w:r w:rsidRPr="00106494">
        <w:rPr>
          <w:spacing w:val="-3"/>
          <w:sz w:val="24"/>
        </w:rPr>
        <w:t xml:space="preserve"> </w:t>
      </w:r>
      <w:r w:rsidRPr="00106494">
        <w:rPr>
          <w:sz w:val="24"/>
        </w:rPr>
        <w:t>be</w:t>
      </w:r>
      <w:r w:rsidRPr="00106494">
        <w:rPr>
          <w:spacing w:val="-4"/>
          <w:sz w:val="24"/>
        </w:rPr>
        <w:t xml:space="preserve"> </w:t>
      </w:r>
      <w:r w:rsidRPr="00106494">
        <w:rPr>
          <w:sz w:val="24"/>
        </w:rPr>
        <w:t>1</w:t>
      </w:r>
      <w:r w:rsidRPr="00106494">
        <w:rPr>
          <w:spacing w:val="-2"/>
          <w:sz w:val="24"/>
        </w:rPr>
        <w:t xml:space="preserve"> </w:t>
      </w:r>
      <w:r w:rsidRPr="00106494">
        <w:rPr>
          <w:sz w:val="24"/>
        </w:rPr>
        <w:t>1/2</w:t>
      </w:r>
      <w:r w:rsidRPr="00106494">
        <w:rPr>
          <w:spacing w:val="-2"/>
          <w:sz w:val="24"/>
        </w:rPr>
        <w:t xml:space="preserve"> </w:t>
      </w:r>
      <w:r w:rsidRPr="00106494">
        <w:rPr>
          <w:sz w:val="24"/>
        </w:rPr>
        <w:t>stories</w:t>
      </w:r>
      <w:r w:rsidRPr="00106494">
        <w:rPr>
          <w:spacing w:val="-4"/>
          <w:sz w:val="24"/>
        </w:rPr>
        <w:t xml:space="preserve"> </w:t>
      </w:r>
      <w:r w:rsidRPr="00106494">
        <w:rPr>
          <w:sz w:val="24"/>
        </w:rPr>
        <w:t>or</w:t>
      </w:r>
      <w:r w:rsidRPr="00106494">
        <w:rPr>
          <w:spacing w:val="-2"/>
          <w:sz w:val="24"/>
        </w:rPr>
        <w:t xml:space="preserve"> </w:t>
      </w:r>
      <w:r w:rsidRPr="00106494">
        <w:rPr>
          <w:sz w:val="24"/>
        </w:rPr>
        <w:t>15</w:t>
      </w:r>
      <w:r w:rsidRPr="00106494">
        <w:rPr>
          <w:spacing w:val="-2"/>
          <w:sz w:val="24"/>
        </w:rPr>
        <w:t xml:space="preserve"> feet.</w:t>
      </w:r>
    </w:p>
    <w:p w14:paraId="2FD96522" w14:textId="77777777" w:rsidR="00106494" w:rsidRPr="00106494" w:rsidRDefault="00106494" w:rsidP="00106494">
      <w:pPr>
        <w:numPr>
          <w:ilvl w:val="1"/>
          <w:numId w:val="4"/>
        </w:numPr>
        <w:tabs>
          <w:tab w:val="left" w:pos="960"/>
        </w:tabs>
        <w:spacing w:before="180"/>
        <w:ind w:right="358"/>
        <w:jc w:val="both"/>
        <w:rPr>
          <w:sz w:val="24"/>
        </w:rPr>
      </w:pPr>
      <w:r w:rsidRPr="00106494">
        <w:rPr>
          <w:sz w:val="24"/>
        </w:rPr>
        <w:t xml:space="preserve">The maximum permitted total footprint square footage of all accessory structures on a residential lot </w:t>
      </w:r>
      <w:r w:rsidRPr="00106494">
        <w:rPr>
          <w:sz w:val="24"/>
          <w:u w:val="single"/>
        </w:rPr>
        <w:t>less than three (3) acres</w:t>
      </w:r>
      <w:r w:rsidRPr="00106494">
        <w:rPr>
          <w:color w:val="FF0000"/>
          <w:sz w:val="24"/>
        </w:rPr>
        <w:t xml:space="preserve"> </w:t>
      </w:r>
      <w:r w:rsidRPr="00106494">
        <w:rPr>
          <w:sz w:val="24"/>
        </w:rPr>
        <w:t xml:space="preserve">shall not exceed </w:t>
      </w:r>
      <w:r w:rsidRPr="00106494">
        <w:rPr>
          <w:sz w:val="24"/>
          <w:u w:val="single"/>
        </w:rPr>
        <w:t>the lesser of</w:t>
      </w:r>
      <w:r w:rsidRPr="00106494">
        <w:rPr>
          <w:color w:val="FF0000"/>
          <w:sz w:val="24"/>
        </w:rPr>
        <w:t xml:space="preserve"> </w:t>
      </w:r>
      <w:r w:rsidRPr="00106494">
        <w:rPr>
          <w:sz w:val="24"/>
        </w:rPr>
        <w:t xml:space="preserve">the footprint square footage of the principal dwelling </w:t>
      </w:r>
      <w:r w:rsidRPr="00106494">
        <w:rPr>
          <w:spacing w:val="-2"/>
          <w:sz w:val="24"/>
        </w:rPr>
        <w:t xml:space="preserve">structure </w:t>
      </w:r>
      <w:r w:rsidRPr="00106494">
        <w:rPr>
          <w:spacing w:val="-2"/>
          <w:sz w:val="24"/>
          <w:u w:val="single"/>
        </w:rPr>
        <w:t>or two thousand (2000) square feet.</w:t>
      </w:r>
    </w:p>
    <w:p w14:paraId="420988AB" w14:textId="77777777" w:rsidR="00106494" w:rsidRPr="00106494" w:rsidRDefault="00106494" w:rsidP="00106494">
      <w:pPr>
        <w:numPr>
          <w:ilvl w:val="1"/>
          <w:numId w:val="4"/>
        </w:numPr>
        <w:tabs>
          <w:tab w:val="left" w:pos="960"/>
        </w:tabs>
        <w:spacing w:before="180"/>
        <w:ind w:right="358"/>
        <w:jc w:val="both"/>
        <w:rPr>
          <w:sz w:val="24"/>
          <w:u w:val="single"/>
        </w:rPr>
      </w:pPr>
      <w:r w:rsidRPr="00106494">
        <w:rPr>
          <w:spacing w:val="-2"/>
          <w:sz w:val="24"/>
          <w:u w:val="single"/>
        </w:rPr>
        <w:t>The maximum permitted total footprint square footage of all accessory structures on a residential lot three (3) acres or more shall not exceed the lesser of one and one-half (1 ½) percent of the lot square footage or two thousand (2000) square feet.</w:t>
      </w:r>
    </w:p>
    <w:p w14:paraId="02CCCE42" w14:textId="77777777" w:rsidR="00106494" w:rsidRPr="00106494" w:rsidRDefault="00106494" w:rsidP="00106494">
      <w:pPr>
        <w:numPr>
          <w:ilvl w:val="1"/>
          <w:numId w:val="4"/>
        </w:numPr>
        <w:tabs>
          <w:tab w:val="left" w:pos="960"/>
        </w:tabs>
        <w:spacing w:before="180"/>
        <w:ind w:right="358"/>
        <w:jc w:val="both"/>
        <w:rPr>
          <w:sz w:val="24"/>
          <w:u w:val="single"/>
        </w:rPr>
      </w:pPr>
      <w:r w:rsidRPr="00106494">
        <w:rPr>
          <w:spacing w:val="-2"/>
          <w:sz w:val="24"/>
          <w:u w:val="single"/>
        </w:rPr>
        <w:t xml:space="preserve">The maximum permitted total footprint square footage of all accessory structures on any residential lot shall not cause maximum permitted lot and building coverages to be exceeded. </w:t>
      </w:r>
    </w:p>
    <w:p w14:paraId="06116E0E" w14:textId="77777777" w:rsidR="00106494" w:rsidRPr="00106494" w:rsidRDefault="00106494" w:rsidP="00106494">
      <w:pPr>
        <w:numPr>
          <w:ilvl w:val="0"/>
          <w:numId w:val="4"/>
        </w:numPr>
        <w:tabs>
          <w:tab w:val="left" w:pos="479"/>
        </w:tabs>
        <w:spacing w:before="180"/>
        <w:ind w:left="479" w:hanging="479"/>
        <w:rPr>
          <w:sz w:val="24"/>
        </w:rPr>
      </w:pPr>
      <w:r w:rsidRPr="00106494">
        <w:rPr>
          <w:sz w:val="24"/>
        </w:rPr>
        <w:t>Minimum</w:t>
      </w:r>
      <w:r w:rsidRPr="00106494">
        <w:rPr>
          <w:spacing w:val="-4"/>
          <w:sz w:val="24"/>
        </w:rPr>
        <w:t xml:space="preserve"> </w:t>
      </w:r>
      <w:r w:rsidRPr="00106494">
        <w:rPr>
          <w:sz w:val="24"/>
        </w:rPr>
        <w:t>yard</w:t>
      </w:r>
      <w:r w:rsidRPr="00106494">
        <w:rPr>
          <w:spacing w:val="-3"/>
          <w:sz w:val="24"/>
        </w:rPr>
        <w:t xml:space="preserve"> </w:t>
      </w:r>
      <w:r w:rsidRPr="00106494">
        <w:rPr>
          <w:spacing w:val="-2"/>
          <w:sz w:val="24"/>
        </w:rPr>
        <w:t>regulations.</w:t>
      </w:r>
    </w:p>
    <w:p w14:paraId="65B7CBC7" w14:textId="77777777" w:rsidR="00106494" w:rsidRPr="00106494" w:rsidRDefault="00106494" w:rsidP="00106494">
      <w:pPr>
        <w:numPr>
          <w:ilvl w:val="1"/>
          <w:numId w:val="4"/>
        </w:numPr>
        <w:tabs>
          <w:tab w:val="left" w:pos="960"/>
        </w:tabs>
        <w:spacing w:before="180"/>
        <w:ind w:right="353"/>
        <w:jc w:val="both"/>
        <w:rPr>
          <w:sz w:val="24"/>
        </w:rPr>
      </w:pPr>
      <w:r w:rsidRPr="00106494">
        <w:rPr>
          <w:sz w:val="24"/>
        </w:rPr>
        <w:t>Unattached accessory structures in residential districts. Accessory structures which are not</w:t>
      </w:r>
      <w:r w:rsidRPr="00106494">
        <w:rPr>
          <w:spacing w:val="-13"/>
          <w:sz w:val="24"/>
        </w:rPr>
        <w:t xml:space="preserve"> </w:t>
      </w:r>
      <w:r w:rsidRPr="00106494">
        <w:rPr>
          <w:sz w:val="24"/>
        </w:rPr>
        <w:t>attached</w:t>
      </w:r>
      <w:r w:rsidRPr="00106494">
        <w:rPr>
          <w:spacing w:val="-12"/>
          <w:sz w:val="24"/>
        </w:rPr>
        <w:t xml:space="preserve"> </w:t>
      </w:r>
      <w:r w:rsidRPr="00106494">
        <w:rPr>
          <w:sz w:val="24"/>
        </w:rPr>
        <w:t>to</w:t>
      </w:r>
      <w:r w:rsidRPr="00106494">
        <w:rPr>
          <w:spacing w:val="-13"/>
          <w:sz w:val="24"/>
        </w:rPr>
        <w:t xml:space="preserve"> </w:t>
      </w:r>
      <w:r w:rsidRPr="00106494">
        <w:rPr>
          <w:sz w:val="24"/>
        </w:rPr>
        <w:t>a</w:t>
      </w:r>
      <w:r w:rsidRPr="00106494">
        <w:rPr>
          <w:spacing w:val="-13"/>
          <w:sz w:val="24"/>
        </w:rPr>
        <w:t xml:space="preserve"> </w:t>
      </w:r>
      <w:r w:rsidRPr="00106494">
        <w:rPr>
          <w:sz w:val="24"/>
        </w:rPr>
        <w:t>principal</w:t>
      </w:r>
      <w:r w:rsidRPr="00106494">
        <w:rPr>
          <w:spacing w:val="-13"/>
          <w:sz w:val="24"/>
        </w:rPr>
        <w:t xml:space="preserve"> </w:t>
      </w:r>
      <w:r w:rsidRPr="00106494">
        <w:rPr>
          <w:sz w:val="24"/>
        </w:rPr>
        <w:t>structure</w:t>
      </w:r>
      <w:r w:rsidRPr="00106494">
        <w:rPr>
          <w:spacing w:val="-13"/>
          <w:sz w:val="24"/>
        </w:rPr>
        <w:t xml:space="preserve"> </w:t>
      </w:r>
      <w:r w:rsidRPr="00106494">
        <w:rPr>
          <w:sz w:val="24"/>
        </w:rPr>
        <w:t>may</w:t>
      </w:r>
      <w:r w:rsidRPr="00106494">
        <w:rPr>
          <w:spacing w:val="-13"/>
          <w:sz w:val="24"/>
        </w:rPr>
        <w:t xml:space="preserve"> </w:t>
      </w:r>
      <w:r w:rsidRPr="00106494">
        <w:rPr>
          <w:sz w:val="24"/>
        </w:rPr>
        <w:t>be</w:t>
      </w:r>
      <w:r w:rsidRPr="00106494">
        <w:rPr>
          <w:spacing w:val="-13"/>
          <w:sz w:val="24"/>
        </w:rPr>
        <w:t xml:space="preserve"> </w:t>
      </w:r>
      <w:r w:rsidRPr="00106494">
        <w:rPr>
          <w:sz w:val="24"/>
        </w:rPr>
        <w:t>erected</w:t>
      </w:r>
      <w:r w:rsidRPr="00106494">
        <w:rPr>
          <w:spacing w:val="-12"/>
          <w:sz w:val="24"/>
        </w:rPr>
        <w:t xml:space="preserve"> </w:t>
      </w:r>
      <w:r w:rsidRPr="00106494">
        <w:rPr>
          <w:sz w:val="24"/>
        </w:rPr>
        <w:t>within</w:t>
      </w:r>
      <w:r w:rsidRPr="00106494">
        <w:rPr>
          <w:spacing w:val="-13"/>
          <w:sz w:val="24"/>
        </w:rPr>
        <w:t xml:space="preserve"> </w:t>
      </w:r>
      <w:r w:rsidRPr="00106494">
        <w:rPr>
          <w:sz w:val="24"/>
        </w:rPr>
        <w:t>one</w:t>
      </w:r>
      <w:r w:rsidRPr="00106494">
        <w:rPr>
          <w:spacing w:val="-13"/>
          <w:sz w:val="24"/>
        </w:rPr>
        <w:t xml:space="preserve"> </w:t>
      </w:r>
      <w:r w:rsidRPr="00106494">
        <w:rPr>
          <w:sz w:val="24"/>
        </w:rPr>
        <w:t>of</w:t>
      </w:r>
      <w:r w:rsidRPr="00106494">
        <w:rPr>
          <w:spacing w:val="-13"/>
          <w:sz w:val="24"/>
        </w:rPr>
        <w:t xml:space="preserve"> </w:t>
      </w:r>
      <w:r w:rsidRPr="00106494">
        <w:rPr>
          <w:sz w:val="24"/>
        </w:rPr>
        <w:t>the</w:t>
      </w:r>
      <w:r w:rsidRPr="00106494">
        <w:rPr>
          <w:spacing w:val="-13"/>
          <w:sz w:val="24"/>
        </w:rPr>
        <w:t xml:space="preserve"> </w:t>
      </w:r>
      <w:r w:rsidRPr="00106494">
        <w:rPr>
          <w:sz w:val="24"/>
        </w:rPr>
        <w:t>side</w:t>
      </w:r>
      <w:r w:rsidRPr="00106494">
        <w:rPr>
          <w:spacing w:val="-13"/>
          <w:sz w:val="24"/>
        </w:rPr>
        <w:t xml:space="preserve"> </w:t>
      </w:r>
      <w:r w:rsidRPr="00106494">
        <w:rPr>
          <w:sz w:val="24"/>
        </w:rPr>
        <w:t>yards</w:t>
      </w:r>
      <w:r w:rsidRPr="00106494">
        <w:rPr>
          <w:spacing w:val="-13"/>
          <w:sz w:val="24"/>
        </w:rPr>
        <w:t xml:space="preserve"> </w:t>
      </w:r>
      <w:r w:rsidRPr="00106494">
        <w:rPr>
          <w:sz w:val="24"/>
        </w:rPr>
        <w:t>or</w:t>
      </w:r>
      <w:r w:rsidRPr="00106494">
        <w:rPr>
          <w:spacing w:val="-13"/>
          <w:sz w:val="24"/>
        </w:rPr>
        <w:t xml:space="preserve"> </w:t>
      </w:r>
      <w:r w:rsidRPr="00106494">
        <w:rPr>
          <w:sz w:val="24"/>
        </w:rPr>
        <w:t>within the rear yard in accordance with the following setback requirements:</w:t>
      </w:r>
    </w:p>
    <w:p w14:paraId="57118712" w14:textId="77777777" w:rsidR="00106494" w:rsidRPr="00106494" w:rsidRDefault="00106494" w:rsidP="00106494">
      <w:pPr>
        <w:numPr>
          <w:ilvl w:val="2"/>
          <w:numId w:val="4"/>
        </w:numPr>
        <w:tabs>
          <w:tab w:val="left" w:pos="1439"/>
        </w:tabs>
        <w:spacing w:before="180"/>
        <w:ind w:left="1439" w:hanging="479"/>
        <w:rPr>
          <w:sz w:val="24"/>
        </w:rPr>
      </w:pPr>
      <w:r w:rsidRPr="00106494">
        <w:rPr>
          <w:sz w:val="24"/>
        </w:rPr>
        <w:t>Front</w:t>
      </w:r>
      <w:r w:rsidRPr="00106494">
        <w:rPr>
          <w:spacing w:val="-4"/>
          <w:sz w:val="24"/>
        </w:rPr>
        <w:t xml:space="preserve"> </w:t>
      </w:r>
      <w:r w:rsidRPr="00106494">
        <w:rPr>
          <w:sz w:val="24"/>
        </w:rPr>
        <w:t>yard:</w:t>
      </w:r>
      <w:r w:rsidRPr="00106494">
        <w:rPr>
          <w:spacing w:val="-4"/>
          <w:sz w:val="24"/>
        </w:rPr>
        <w:t xml:space="preserve"> </w:t>
      </w:r>
      <w:r w:rsidRPr="00106494">
        <w:rPr>
          <w:sz w:val="24"/>
        </w:rPr>
        <w:t>50</w:t>
      </w:r>
      <w:r w:rsidRPr="00106494">
        <w:rPr>
          <w:spacing w:val="-2"/>
          <w:sz w:val="24"/>
        </w:rPr>
        <w:t xml:space="preserve"> feet </w:t>
      </w:r>
      <w:r w:rsidRPr="00106494">
        <w:rPr>
          <w:spacing w:val="-2"/>
          <w:sz w:val="24"/>
          <w:u w:val="single"/>
        </w:rPr>
        <w:t>for lots less than three (3) acres and 75 feet for lots three (3) acres or more.</w:t>
      </w:r>
    </w:p>
    <w:p w14:paraId="56779CC6" w14:textId="77777777" w:rsidR="00106494" w:rsidRPr="00106494" w:rsidRDefault="00106494" w:rsidP="00106494">
      <w:pPr>
        <w:numPr>
          <w:ilvl w:val="2"/>
          <w:numId w:val="4"/>
        </w:numPr>
        <w:tabs>
          <w:tab w:val="left" w:pos="1439"/>
        </w:tabs>
        <w:spacing w:before="180"/>
        <w:ind w:left="1439" w:hanging="479"/>
        <w:rPr>
          <w:sz w:val="24"/>
        </w:rPr>
      </w:pPr>
      <w:r w:rsidRPr="00106494">
        <w:rPr>
          <w:sz w:val="24"/>
        </w:rPr>
        <w:lastRenderedPageBreak/>
        <w:t>Side</w:t>
      </w:r>
      <w:r w:rsidRPr="00106494">
        <w:rPr>
          <w:spacing w:val="-5"/>
          <w:sz w:val="24"/>
        </w:rPr>
        <w:t xml:space="preserve"> </w:t>
      </w:r>
      <w:r w:rsidRPr="00106494">
        <w:rPr>
          <w:sz w:val="24"/>
        </w:rPr>
        <w:t>yard</w:t>
      </w:r>
      <w:r w:rsidRPr="00106494">
        <w:rPr>
          <w:spacing w:val="-2"/>
          <w:sz w:val="24"/>
        </w:rPr>
        <w:t xml:space="preserve"> </w:t>
      </w:r>
      <w:r w:rsidRPr="00106494">
        <w:rPr>
          <w:sz w:val="24"/>
        </w:rPr>
        <w:t>(interior</w:t>
      </w:r>
      <w:r w:rsidRPr="00106494">
        <w:rPr>
          <w:spacing w:val="-2"/>
          <w:sz w:val="24"/>
        </w:rPr>
        <w:t xml:space="preserve"> </w:t>
      </w:r>
      <w:r w:rsidRPr="00106494">
        <w:rPr>
          <w:sz w:val="24"/>
        </w:rPr>
        <w:t>lot):</w:t>
      </w:r>
      <w:r w:rsidRPr="00106494">
        <w:rPr>
          <w:spacing w:val="-2"/>
          <w:sz w:val="24"/>
        </w:rPr>
        <w:t xml:space="preserve"> </w:t>
      </w:r>
      <w:r w:rsidRPr="00106494">
        <w:rPr>
          <w:sz w:val="24"/>
        </w:rPr>
        <w:t>five</w:t>
      </w:r>
      <w:r w:rsidRPr="00106494">
        <w:rPr>
          <w:spacing w:val="-2"/>
          <w:sz w:val="24"/>
        </w:rPr>
        <w:t xml:space="preserve"> feet </w:t>
      </w:r>
      <w:r w:rsidRPr="00106494">
        <w:rPr>
          <w:spacing w:val="-2"/>
          <w:sz w:val="24"/>
          <w:u w:val="single"/>
        </w:rPr>
        <w:t>for lots less than three (3) acres and 20 feet for lots three (3) acres or more.</w:t>
      </w:r>
    </w:p>
    <w:p w14:paraId="45C62C99" w14:textId="77777777" w:rsidR="00106494" w:rsidRPr="00106494" w:rsidRDefault="00106494" w:rsidP="00106494">
      <w:pPr>
        <w:numPr>
          <w:ilvl w:val="2"/>
          <w:numId w:val="4"/>
        </w:numPr>
        <w:tabs>
          <w:tab w:val="left" w:pos="1439"/>
        </w:tabs>
        <w:spacing w:before="180"/>
        <w:ind w:left="1439" w:hanging="479"/>
        <w:rPr>
          <w:sz w:val="24"/>
        </w:rPr>
      </w:pPr>
      <w:r w:rsidRPr="00106494">
        <w:rPr>
          <w:sz w:val="24"/>
        </w:rPr>
        <w:t>Side</w:t>
      </w:r>
      <w:r w:rsidRPr="00106494">
        <w:rPr>
          <w:spacing w:val="-6"/>
          <w:sz w:val="24"/>
        </w:rPr>
        <w:t xml:space="preserve"> </w:t>
      </w:r>
      <w:r w:rsidRPr="00106494">
        <w:rPr>
          <w:sz w:val="24"/>
        </w:rPr>
        <w:t>yard</w:t>
      </w:r>
      <w:r w:rsidRPr="00106494">
        <w:rPr>
          <w:spacing w:val="-2"/>
          <w:sz w:val="24"/>
        </w:rPr>
        <w:t xml:space="preserve"> </w:t>
      </w:r>
      <w:r w:rsidRPr="00106494">
        <w:rPr>
          <w:sz w:val="24"/>
        </w:rPr>
        <w:t>(corner</w:t>
      </w:r>
      <w:r w:rsidRPr="00106494">
        <w:rPr>
          <w:spacing w:val="-3"/>
          <w:sz w:val="24"/>
        </w:rPr>
        <w:t xml:space="preserve"> </w:t>
      </w:r>
      <w:r w:rsidRPr="00106494">
        <w:rPr>
          <w:sz w:val="24"/>
        </w:rPr>
        <w:t>lot):</w:t>
      </w:r>
      <w:r w:rsidRPr="00106494">
        <w:rPr>
          <w:spacing w:val="-3"/>
          <w:sz w:val="24"/>
        </w:rPr>
        <w:t xml:space="preserve"> </w:t>
      </w:r>
      <w:r w:rsidRPr="00106494">
        <w:rPr>
          <w:sz w:val="24"/>
        </w:rPr>
        <w:t>same as</w:t>
      </w:r>
      <w:r w:rsidRPr="00106494">
        <w:rPr>
          <w:spacing w:val="-4"/>
          <w:sz w:val="24"/>
        </w:rPr>
        <w:t xml:space="preserve"> </w:t>
      </w:r>
      <w:r w:rsidRPr="00106494">
        <w:rPr>
          <w:sz w:val="24"/>
        </w:rPr>
        <w:t>for</w:t>
      </w:r>
      <w:r w:rsidRPr="00106494">
        <w:rPr>
          <w:spacing w:val="-2"/>
          <w:sz w:val="24"/>
        </w:rPr>
        <w:t xml:space="preserve"> </w:t>
      </w:r>
      <w:r w:rsidRPr="00106494">
        <w:rPr>
          <w:sz w:val="24"/>
        </w:rPr>
        <w:t>principal</w:t>
      </w:r>
      <w:r w:rsidRPr="00106494">
        <w:rPr>
          <w:spacing w:val="-3"/>
          <w:sz w:val="24"/>
        </w:rPr>
        <w:t xml:space="preserve"> </w:t>
      </w:r>
      <w:r w:rsidRPr="00106494">
        <w:rPr>
          <w:spacing w:val="-2"/>
          <w:sz w:val="24"/>
        </w:rPr>
        <w:t>structures.</w:t>
      </w:r>
    </w:p>
    <w:p w14:paraId="5EA9CD29" w14:textId="77777777" w:rsidR="00106494" w:rsidRPr="00106494" w:rsidRDefault="00106494" w:rsidP="00106494">
      <w:pPr>
        <w:numPr>
          <w:ilvl w:val="2"/>
          <w:numId w:val="4"/>
        </w:numPr>
        <w:tabs>
          <w:tab w:val="left" w:pos="1439"/>
        </w:tabs>
        <w:spacing w:before="180"/>
        <w:ind w:left="1439" w:hanging="479"/>
        <w:rPr>
          <w:sz w:val="24"/>
        </w:rPr>
      </w:pPr>
      <w:r w:rsidRPr="00106494">
        <w:rPr>
          <w:sz w:val="24"/>
        </w:rPr>
        <w:t>Rear</w:t>
      </w:r>
      <w:r w:rsidRPr="00106494">
        <w:rPr>
          <w:spacing w:val="-3"/>
          <w:sz w:val="24"/>
        </w:rPr>
        <w:t xml:space="preserve"> </w:t>
      </w:r>
      <w:r w:rsidRPr="00106494">
        <w:rPr>
          <w:sz w:val="24"/>
        </w:rPr>
        <w:t>yard:</w:t>
      </w:r>
      <w:r w:rsidRPr="00106494">
        <w:rPr>
          <w:spacing w:val="-3"/>
          <w:sz w:val="24"/>
        </w:rPr>
        <w:t xml:space="preserve"> </w:t>
      </w:r>
      <w:r w:rsidRPr="00106494">
        <w:rPr>
          <w:sz w:val="24"/>
        </w:rPr>
        <w:t>five</w:t>
      </w:r>
      <w:r w:rsidRPr="00106494">
        <w:rPr>
          <w:spacing w:val="-3"/>
          <w:sz w:val="24"/>
        </w:rPr>
        <w:t xml:space="preserve"> </w:t>
      </w:r>
      <w:r w:rsidRPr="00106494">
        <w:rPr>
          <w:spacing w:val="-2"/>
          <w:sz w:val="24"/>
        </w:rPr>
        <w:t xml:space="preserve">feet </w:t>
      </w:r>
      <w:r w:rsidRPr="00106494">
        <w:rPr>
          <w:spacing w:val="-2"/>
          <w:sz w:val="24"/>
          <w:u w:val="single"/>
        </w:rPr>
        <w:t>for lots less than three (3) acres and 20 feet for lots three (3) acres or more.</w:t>
      </w:r>
    </w:p>
    <w:p w14:paraId="33308718" w14:textId="77777777" w:rsidR="00106494" w:rsidRPr="00106494" w:rsidRDefault="00106494" w:rsidP="00106494">
      <w:pPr>
        <w:numPr>
          <w:ilvl w:val="2"/>
          <w:numId w:val="4"/>
        </w:numPr>
        <w:tabs>
          <w:tab w:val="left" w:pos="1439"/>
        </w:tabs>
        <w:spacing w:before="180"/>
        <w:ind w:left="1439" w:hanging="479"/>
        <w:rPr>
          <w:sz w:val="24"/>
        </w:rPr>
      </w:pPr>
      <w:r w:rsidRPr="00106494">
        <w:rPr>
          <w:sz w:val="24"/>
        </w:rPr>
        <w:t>Accessory</w:t>
      </w:r>
      <w:r w:rsidRPr="00106494">
        <w:rPr>
          <w:spacing w:val="-5"/>
          <w:sz w:val="24"/>
        </w:rPr>
        <w:t xml:space="preserve"> </w:t>
      </w:r>
      <w:r w:rsidRPr="00106494">
        <w:rPr>
          <w:sz w:val="24"/>
        </w:rPr>
        <w:t>structures</w:t>
      </w:r>
      <w:r w:rsidRPr="00106494">
        <w:rPr>
          <w:spacing w:val="-4"/>
          <w:sz w:val="24"/>
        </w:rPr>
        <w:t xml:space="preserve"> </w:t>
      </w:r>
      <w:r w:rsidRPr="00106494">
        <w:rPr>
          <w:sz w:val="24"/>
        </w:rPr>
        <w:t>shall</w:t>
      </w:r>
      <w:r w:rsidRPr="00106494">
        <w:rPr>
          <w:spacing w:val="-1"/>
          <w:sz w:val="24"/>
        </w:rPr>
        <w:t xml:space="preserve"> </w:t>
      </w:r>
      <w:r w:rsidRPr="00106494">
        <w:rPr>
          <w:sz w:val="24"/>
        </w:rPr>
        <w:t>not</w:t>
      </w:r>
      <w:r w:rsidRPr="00106494">
        <w:rPr>
          <w:spacing w:val="-3"/>
          <w:sz w:val="24"/>
        </w:rPr>
        <w:t xml:space="preserve"> </w:t>
      </w:r>
      <w:r w:rsidRPr="00106494">
        <w:rPr>
          <w:sz w:val="24"/>
        </w:rPr>
        <w:t>be</w:t>
      </w:r>
      <w:r w:rsidRPr="00106494">
        <w:rPr>
          <w:spacing w:val="-4"/>
          <w:sz w:val="24"/>
        </w:rPr>
        <w:t xml:space="preserve"> </w:t>
      </w:r>
      <w:r w:rsidRPr="00106494">
        <w:rPr>
          <w:sz w:val="24"/>
        </w:rPr>
        <w:t>closer</w:t>
      </w:r>
      <w:r w:rsidRPr="00106494">
        <w:rPr>
          <w:spacing w:val="-2"/>
          <w:sz w:val="24"/>
        </w:rPr>
        <w:t xml:space="preserve"> </w:t>
      </w:r>
      <w:r w:rsidRPr="00106494">
        <w:rPr>
          <w:sz w:val="24"/>
        </w:rPr>
        <w:t>to</w:t>
      </w:r>
      <w:r w:rsidRPr="00106494">
        <w:rPr>
          <w:spacing w:val="-3"/>
          <w:sz w:val="24"/>
        </w:rPr>
        <w:t xml:space="preserve"> </w:t>
      </w:r>
      <w:r w:rsidRPr="00106494">
        <w:rPr>
          <w:sz w:val="24"/>
        </w:rPr>
        <w:t>a</w:t>
      </w:r>
      <w:r w:rsidRPr="00106494">
        <w:rPr>
          <w:spacing w:val="-4"/>
          <w:sz w:val="24"/>
        </w:rPr>
        <w:t xml:space="preserve"> </w:t>
      </w:r>
      <w:r w:rsidRPr="00106494">
        <w:rPr>
          <w:sz w:val="24"/>
        </w:rPr>
        <w:t>principal</w:t>
      </w:r>
      <w:r w:rsidRPr="00106494">
        <w:rPr>
          <w:spacing w:val="-1"/>
          <w:sz w:val="24"/>
        </w:rPr>
        <w:t xml:space="preserve"> </w:t>
      </w:r>
      <w:r w:rsidRPr="00106494">
        <w:rPr>
          <w:sz w:val="24"/>
        </w:rPr>
        <w:t>structure</w:t>
      </w:r>
      <w:r w:rsidRPr="00106494">
        <w:rPr>
          <w:spacing w:val="-3"/>
          <w:sz w:val="24"/>
        </w:rPr>
        <w:t xml:space="preserve"> </w:t>
      </w:r>
      <w:r w:rsidRPr="00106494">
        <w:rPr>
          <w:sz w:val="24"/>
        </w:rPr>
        <w:t>than</w:t>
      </w:r>
      <w:r w:rsidRPr="00106494">
        <w:rPr>
          <w:spacing w:val="-3"/>
          <w:sz w:val="24"/>
        </w:rPr>
        <w:t xml:space="preserve"> </w:t>
      </w:r>
      <w:r w:rsidRPr="00106494">
        <w:rPr>
          <w:sz w:val="24"/>
        </w:rPr>
        <w:t>10</w:t>
      </w:r>
      <w:r w:rsidRPr="00106494">
        <w:rPr>
          <w:spacing w:val="-2"/>
          <w:sz w:val="24"/>
        </w:rPr>
        <w:t xml:space="preserve"> feet </w:t>
      </w:r>
      <w:r w:rsidRPr="00106494">
        <w:rPr>
          <w:spacing w:val="-2"/>
          <w:sz w:val="24"/>
          <w:u w:val="single"/>
        </w:rPr>
        <w:t>for lots less than three (3) acres and 20 feet for lots three (3) acres or more.</w:t>
      </w:r>
    </w:p>
    <w:p w14:paraId="67BB7E74" w14:textId="77777777" w:rsidR="00106494" w:rsidRPr="00106494" w:rsidRDefault="00106494" w:rsidP="00106494">
      <w:pPr>
        <w:numPr>
          <w:ilvl w:val="1"/>
          <w:numId w:val="4"/>
        </w:numPr>
        <w:tabs>
          <w:tab w:val="left" w:pos="960"/>
        </w:tabs>
        <w:spacing w:before="180"/>
        <w:ind w:right="356"/>
        <w:jc w:val="both"/>
        <w:rPr>
          <w:sz w:val="24"/>
        </w:rPr>
      </w:pPr>
      <w:r w:rsidRPr="00106494">
        <w:rPr>
          <w:sz w:val="24"/>
        </w:rPr>
        <w:t>Swimming pools. Permanent swimming pools shall be subject to yard requirements covered in Chapter 16, Swimming Pools, in the Revised General Ordinances of the Borough of Bloomingdale.</w:t>
      </w:r>
    </w:p>
    <w:p w14:paraId="1EEF2712" w14:textId="77777777" w:rsidR="00106494" w:rsidRPr="00106494" w:rsidRDefault="00106494" w:rsidP="00106494">
      <w:pPr>
        <w:numPr>
          <w:ilvl w:val="1"/>
          <w:numId w:val="4"/>
        </w:numPr>
        <w:tabs>
          <w:tab w:val="left" w:pos="960"/>
        </w:tabs>
        <w:spacing w:before="180"/>
        <w:ind w:right="354"/>
        <w:jc w:val="both"/>
        <w:rPr>
          <w:sz w:val="24"/>
        </w:rPr>
      </w:pPr>
      <w:r w:rsidRPr="00106494">
        <w:rPr>
          <w:sz w:val="24"/>
        </w:rPr>
        <w:t>Attached accessory structures in residential districts. When an accessory structure is attached to the principal building, it shall comply in all aspects to the requirements of this chapter applicable to the principal building.</w:t>
      </w:r>
    </w:p>
    <w:p w14:paraId="57BAABD7" w14:textId="77777777" w:rsidR="00106494" w:rsidRPr="00106494" w:rsidRDefault="00106494" w:rsidP="00106494">
      <w:pPr>
        <w:numPr>
          <w:ilvl w:val="1"/>
          <w:numId w:val="4"/>
        </w:numPr>
        <w:tabs>
          <w:tab w:val="left" w:pos="960"/>
        </w:tabs>
        <w:spacing w:before="180"/>
        <w:ind w:right="352"/>
        <w:jc w:val="both"/>
        <w:rPr>
          <w:sz w:val="24"/>
        </w:rPr>
      </w:pPr>
      <w:r w:rsidRPr="00106494">
        <w:rPr>
          <w:sz w:val="24"/>
        </w:rPr>
        <w:t xml:space="preserve">Non-dwelling accessory structures in other districts. Non-dwelling accessory structures shall comply with front and side yard requirements for the principal structure to which they are accessory and shall be not closer to any rear property line than 10 feet; except that where the rear property line shall abut a residential district, the rear yard requirements for the principal structure in that zone district shall apply to all accessory </w:t>
      </w:r>
      <w:r w:rsidRPr="00106494">
        <w:rPr>
          <w:spacing w:val="-2"/>
          <w:sz w:val="24"/>
        </w:rPr>
        <w:t>structures.</w:t>
      </w:r>
    </w:p>
    <w:p w14:paraId="2F5F29D4" w14:textId="77777777" w:rsidR="00106494" w:rsidRPr="00106494" w:rsidRDefault="00106494" w:rsidP="00106494">
      <w:pPr>
        <w:numPr>
          <w:ilvl w:val="0"/>
          <w:numId w:val="4"/>
        </w:numPr>
        <w:tabs>
          <w:tab w:val="left" w:pos="479"/>
        </w:tabs>
        <w:spacing w:before="180"/>
        <w:ind w:left="479" w:hanging="479"/>
        <w:rPr>
          <w:sz w:val="24"/>
        </w:rPr>
      </w:pPr>
      <w:r w:rsidRPr="00106494">
        <w:rPr>
          <w:sz w:val="24"/>
        </w:rPr>
        <w:t>Accessory</w:t>
      </w:r>
      <w:r w:rsidRPr="00106494">
        <w:rPr>
          <w:spacing w:val="-2"/>
          <w:sz w:val="24"/>
        </w:rPr>
        <w:t xml:space="preserve"> </w:t>
      </w:r>
      <w:r w:rsidRPr="00106494">
        <w:rPr>
          <w:sz w:val="24"/>
        </w:rPr>
        <w:t>structures</w:t>
      </w:r>
      <w:r w:rsidRPr="00106494">
        <w:rPr>
          <w:spacing w:val="-3"/>
          <w:sz w:val="24"/>
        </w:rPr>
        <w:t xml:space="preserve"> </w:t>
      </w:r>
      <w:r w:rsidRPr="00106494">
        <w:rPr>
          <w:sz w:val="24"/>
        </w:rPr>
        <w:t>shall not</w:t>
      </w:r>
      <w:r w:rsidRPr="00106494">
        <w:rPr>
          <w:spacing w:val="-3"/>
          <w:sz w:val="24"/>
        </w:rPr>
        <w:t xml:space="preserve"> </w:t>
      </w:r>
      <w:r w:rsidRPr="00106494">
        <w:rPr>
          <w:sz w:val="24"/>
        </w:rPr>
        <w:t>be</w:t>
      </w:r>
      <w:r w:rsidRPr="00106494">
        <w:rPr>
          <w:spacing w:val="-3"/>
          <w:sz w:val="24"/>
        </w:rPr>
        <w:t xml:space="preserve"> </w:t>
      </w:r>
      <w:r w:rsidRPr="00106494">
        <w:rPr>
          <w:sz w:val="24"/>
        </w:rPr>
        <w:t>utilized</w:t>
      </w:r>
      <w:r w:rsidRPr="00106494">
        <w:rPr>
          <w:spacing w:val="-2"/>
          <w:sz w:val="24"/>
        </w:rPr>
        <w:t xml:space="preserve"> </w:t>
      </w:r>
      <w:r w:rsidRPr="00106494">
        <w:rPr>
          <w:sz w:val="24"/>
        </w:rPr>
        <w:t>as</w:t>
      </w:r>
      <w:r w:rsidRPr="00106494">
        <w:rPr>
          <w:spacing w:val="-3"/>
          <w:sz w:val="24"/>
        </w:rPr>
        <w:t xml:space="preserve"> </w:t>
      </w:r>
      <w:r w:rsidRPr="00106494">
        <w:rPr>
          <w:sz w:val="24"/>
        </w:rPr>
        <w:t>a</w:t>
      </w:r>
      <w:r w:rsidRPr="00106494">
        <w:rPr>
          <w:spacing w:val="-1"/>
          <w:sz w:val="24"/>
        </w:rPr>
        <w:t xml:space="preserve"> </w:t>
      </w:r>
      <w:r w:rsidRPr="00106494">
        <w:rPr>
          <w:sz w:val="24"/>
        </w:rPr>
        <w:t>dwelling</w:t>
      </w:r>
      <w:r w:rsidRPr="00106494">
        <w:rPr>
          <w:spacing w:val="-1"/>
          <w:sz w:val="24"/>
        </w:rPr>
        <w:t xml:space="preserve"> </w:t>
      </w:r>
      <w:r w:rsidRPr="00106494">
        <w:rPr>
          <w:spacing w:val="-2"/>
          <w:sz w:val="24"/>
        </w:rPr>
        <w:t>structure.</w:t>
      </w:r>
    </w:p>
    <w:p w14:paraId="70D471DF" w14:textId="77777777" w:rsidR="00106494" w:rsidRPr="00106494" w:rsidRDefault="00106494" w:rsidP="00106494">
      <w:pPr>
        <w:numPr>
          <w:ilvl w:val="0"/>
          <w:numId w:val="4"/>
        </w:numPr>
        <w:tabs>
          <w:tab w:val="left" w:pos="480"/>
        </w:tabs>
        <w:spacing w:before="180"/>
        <w:ind w:right="356"/>
        <w:rPr>
          <w:sz w:val="24"/>
        </w:rPr>
      </w:pPr>
      <w:r w:rsidRPr="00106494">
        <w:rPr>
          <w:sz w:val="24"/>
        </w:rPr>
        <w:t>Flag poles in residential districts may be placed in residential yards, provided the following setbacks are met:</w:t>
      </w:r>
    </w:p>
    <w:p w14:paraId="21215945" w14:textId="77777777" w:rsidR="00106494" w:rsidRPr="00106494" w:rsidRDefault="00106494" w:rsidP="00106494">
      <w:pPr>
        <w:numPr>
          <w:ilvl w:val="1"/>
          <w:numId w:val="4"/>
        </w:numPr>
        <w:tabs>
          <w:tab w:val="left" w:pos="959"/>
        </w:tabs>
        <w:spacing w:before="180"/>
        <w:ind w:left="959" w:hanging="479"/>
        <w:rPr>
          <w:sz w:val="24"/>
        </w:rPr>
      </w:pPr>
      <w:r w:rsidRPr="00106494">
        <w:rPr>
          <w:sz w:val="24"/>
        </w:rPr>
        <w:t>Front</w:t>
      </w:r>
      <w:r w:rsidRPr="00106494">
        <w:rPr>
          <w:spacing w:val="-4"/>
          <w:sz w:val="24"/>
        </w:rPr>
        <w:t xml:space="preserve"> </w:t>
      </w:r>
      <w:r w:rsidRPr="00106494">
        <w:rPr>
          <w:sz w:val="24"/>
        </w:rPr>
        <w:t>yard:</w:t>
      </w:r>
      <w:r w:rsidRPr="00106494">
        <w:rPr>
          <w:spacing w:val="-4"/>
          <w:sz w:val="24"/>
        </w:rPr>
        <w:t xml:space="preserve"> </w:t>
      </w:r>
      <w:r w:rsidRPr="00106494">
        <w:rPr>
          <w:sz w:val="24"/>
        </w:rPr>
        <w:t>10</w:t>
      </w:r>
      <w:r w:rsidRPr="00106494">
        <w:rPr>
          <w:spacing w:val="-2"/>
          <w:sz w:val="24"/>
        </w:rPr>
        <w:t xml:space="preserve"> feet.</w:t>
      </w:r>
    </w:p>
    <w:p w14:paraId="176A7D37" w14:textId="77777777" w:rsidR="00106494" w:rsidRPr="00106494" w:rsidRDefault="00106494" w:rsidP="00106494">
      <w:pPr>
        <w:numPr>
          <w:ilvl w:val="1"/>
          <w:numId w:val="4"/>
        </w:numPr>
        <w:tabs>
          <w:tab w:val="left" w:pos="959"/>
        </w:tabs>
        <w:spacing w:before="180"/>
        <w:ind w:left="959" w:hanging="479"/>
        <w:rPr>
          <w:sz w:val="24"/>
        </w:rPr>
      </w:pPr>
      <w:r w:rsidRPr="00106494">
        <w:rPr>
          <w:sz w:val="24"/>
        </w:rPr>
        <w:t>Side</w:t>
      </w:r>
      <w:r w:rsidRPr="00106494">
        <w:rPr>
          <w:spacing w:val="-4"/>
          <w:sz w:val="24"/>
        </w:rPr>
        <w:t xml:space="preserve"> </w:t>
      </w:r>
      <w:r w:rsidRPr="00106494">
        <w:rPr>
          <w:sz w:val="24"/>
        </w:rPr>
        <w:t>yard:</w:t>
      </w:r>
      <w:r w:rsidRPr="00106494">
        <w:rPr>
          <w:spacing w:val="-3"/>
          <w:sz w:val="24"/>
        </w:rPr>
        <w:t xml:space="preserve"> </w:t>
      </w:r>
      <w:r w:rsidRPr="00106494">
        <w:rPr>
          <w:sz w:val="24"/>
        </w:rPr>
        <w:t>10</w:t>
      </w:r>
      <w:r w:rsidRPr="00106494">
        <w:rPr>
          <w:spacing w:val="-2"/>
          <w:sz w:val="24"/>
        </w:rPr>
        <w:t xml:space="preserve"> feet.</w:t>
      </w:r>
    </w:p>
    <w:p w14:paraId="6B5275F4" w14:textId="77777777" w:rsidR="00106494" w:rsidRPr="00106494" w:rsidRDefault="00106494" w:rsidP="00106494">
      <w:pPr>
        <w:numPr>
          <w:ilvl w:val="1"/>
          <w:numId w:val="4"/>
        </w:numPr>
        <w:tabs>
          <w:tab w:val="left" w:pos="959"/>
        </w:tabs>
        <w:spacing w:before="180"/>
        <w:ind w:left="959" w:hanging="479"/>
        <w:rPr>
          <w:sz w:val="24"/>
        </w:rPr>
      </w:pPr>
      <w:r w:rsidRPr="00106494">
        <w:rPr>
          <w:sz w:val="24"/>
        </w:rPr>
        <w:t>Flag</w:t>
      </w:r>
      <w:r w:rsidRPr="00106494">
        <w:rPr>
          <w:spacing w:val="-2"/>
          <w:sz w:val="24"/>
        </w:rPr>
        <w:t xml:space="preserve"> </w:t>
      </w:r>
      <w:r w:rsidRPr="00106494">
        <w:rPr>
          <w:sz w:val="24"/>
        </w:rPr>
        <w:t>poles</w:t>
      </w:r>
      <w:r w:rsidRPr="00106494">
        <w:rPr>
          <w:spacing w:val="-3"/>
          <w:sz w:val="24"/>
        </w:rPr>
        <w:t xml:space="preserve"> </w:t>
      </w:r>
      <w:r w:rsidRPr="00106494">
        <w:rPr>
          <w:sz w:val="24"/>
        </w:rPr>
        <w:t>must</w:t>
      </w:r>
      <w:r w:rsidRPr="00106494">
        <w:rPr>
          <w:spacing w:val="-3"/>
          <w:sz w:val="24"/>
        </w:rPr>
        <w:t xml:space="preserve"> </w:t>
      </w:r>
      <w:r w:rsidRPr="00106494">
        <w:rPr>
          <w:sz w:val="24"/>
        </w:rPr>
        <w:t>be</w:t>
      </w:r>
      <w:r w:rsidRPr="00106494">
        <w:rPr>
          <w:spacing w:val="-3"/>
          <w:sz w:val="24"/>
        </w:rPr>
        <w:t xml:space="preserve"> </w:t>
      </w:r>
      <w:r w:rsidRPr="00106494">
        <w:rPr>
          <w:sz w:val="24"/>
        </w:rPr>
        <w:t>no</w:t>
      </w:r>
      <w:r w:rsidRPr="00106494">
        <w:rPr>
          <w:spacing w:val="-2"/>
          <w:sz w:val="24"/>
        </w:rPr>
        <w:t xml:space="preserve"> </w:t>
      </w:r>
      <w:r w:rsidRPr="00106494">
        <w:rPr>
          <w:sz w:val="24"/>
        </w:rPr>
        <w:t>closer to</w:t>
      </w:r>
      <w:r w:rsidRPr="00106494">
        <w:rPr>
          <w:spacing w:val="-2"/>
          <w:sz w:val="24"/>
        </w:rPr>
        <w:t xml:space="preserve"> </w:t>
      </w:r>
      <w:r w:rsidRPr="00106494">
        <w:rPr>
          <w:sz w:val="24"/>
        </w:rPr>
        <w:t>a</w:t>
      </w:r>
      <w:r w:rsidRPr="00106494">
        <w:rPr>
          <w:spacing w:val="-3"/>
          <w:sz w:val="24"/>
        </w:rPr>
        <w:t xml:space="preserve"> </w:t>
      </w:r>
      <w:r w:rsidRPr="00106494">
        <w:rPr>
          <w:sz w:val="24"/>
        </w:rPr>
        <w:t>principal</w:t>
      </w:r>
      <w:r w:rsidRPr="00106494">
        <w:rPr>
          <w:spacing w:val="-3"/>
          <w:sz w:val="24"/>
        </w:rPr>
        <w:t xml:space="preserve"> </w:t>
      </w:r>
      <w:r w:rsidRPr="00106494">
        <w:rPr>
          <w:sz w:val="24"/>
        </w:rPr>
        <w:t>structure than</w:t>
      </w:r>
      <w:r w:rsidRPr="00106494">
        <w:rPr>
          <w:spacing w:val="-2"/>
          <w:sz w:val="24"/>
        </w:rPr>
        <w:t xml:space="preserve"> </w:t>
      </w:r>
      <w:r w:rsidRPr="00106494">
        <w:rPr>
          <w:sz w:val="24"/>
        </w:rPr>
        <w:t>10</w:t>
      </w:r>
      <w:r w:rsidRPr="00106494">
        <w:rPr>
          <w:spacing w:val="-2"/>
          <w:sz w:val="24"/>
        </w:rPr>
        <w:t xml:space="preserve"> feet.</w:t>
      </w:r>
    </w:p>
    <w:p w14:paraId="56B24D47" w14:textId="77777777" w:rsidR="00106494" w:rsidRDefault="00106494" w:rsidP="008C14FE">
      <w:pPr>
        <w:tabs>
          <w:tab w:val="left" w:pos="960"/>
        </w:tabs>
        <w:ind w:right="353"/>
        <w:jc w:val="both"/>
        <w:rPr>
          <w:sz w:val="24"/>
        </w:rPr>
      </w:pPr>
    </w:p>
    <w:p w14:paraId="50C8EC2C" w14:textId="77777777" w:rsidR="008C14FE" w:rsidRPr="008C14FE" w:rsidRDefault="008C14FE" w:rsidP="008C14FE">
      <w:pPr>
        <w:widowControl/>
        <w:autoSpaceDE/>
        <w:autoSpaceDN/>
        <w:ind w:firstLine="720"/>
        <w:jc w:val="both"/>
        <w:rPr>
          <w:bCs/>
          <w:sz w:val="24"/>
          <w:szCs w:val="24"/>
        </w:rPr>
      </w:pPr>
      <w:r w:rsidRPr="008C14FE">
        <w:rPr>
          <w:bCs/>
          <w:sz w:val="24"/>
          <w:szCs w:val="24"/>
        </w:rPr>
        <w:t>All other portions of this Section not addressed herein shall remain unchanged.</w:t>
      </w:r>
    </w:p>
    <w:p w14:paraId="47193B03" w14:textId="77777777" w:rsidR="008C14FE" w:rsidRPr="008C14FE" w:rsidRDefault="008C14FE" w:rsidP="008C14FE">
      <w:pPr>
        <w:widowControl/>
        <w:autoSpaceDE/>
        <w:autoSpaceDN/>
        <w:ind w:firstLine="720"/>
        <w:jc w:val="both"/>
        <w:rPr>
          <w:bCs/>
          <w:sz w:val="24"/>
          <w:szCs w:val="24"/>
        </w:rPr>
      </w:pPr>
    </w:p>
    <w:p w14:paraId="2DF9B290" w14:textId="6884C339"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2</w:t>
      </w:r>
      <w:r w:rsidRPr="008C14FE">
        <w:rPr>
          <w:b/>
          <w:bCs/>
          <w:sz w:val="24"/>
          <w:szCs w:val="24"/>
        </w:rPr>
        <w:t>.</w:t>
      </w:r>
      <w:r w:rsidRPr="008C14FE">
        <w:rPr>
          <w:b/>
          <w:bCs/>
          <w:sz w:val="24"/>
          <w:szCs w:val="24"/>
        </w:rPr>
        <w:tab/>
      </w:r>
      <w:r w:rsidRPr="008C14FE">
        <w:rPr>
          <w:bCs/>
          <w:sz w:val="24"/>
          <w:szCs w:val="24"/>
        </w:rPr>
        <w:t>All ordinances or parts of ordinances of the Borough of Bloomingdale inconsistent herewith are repealed to the extent of such inconsistency.</w:t>
      </w:r>
    </w:p>
    <w:p w14:paraId="5F441B4C" w14:textId="77777777" w:rsidR="008C14FE" w:rsidRPr="008C14FE" w:rsidRDefault="008C14FE" w:rsidP="008C14FE">
      <w:pPr>
        <w:widowControl/>
        <w:autoSpaceDE/>
        <w:autoSpaceDN/>
        <w:ind w:firstLine="720"/>
        <w:jc w:val="both"/>
        <w:rPr>
          <w:bCs/>
          <w:sz w:val="24"/>
          <w:szCs w:val="24"/>
        </w:rPr>
      </w:pPr>
    </w:p>
    <w:p w14:paraId="52D81C68" w14:textId="3376F30E"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3</w:t>
      </w:r>
      <w:r w:rsidRPr="008C14FE">
        <w:rPr>
          <w:b/>
          <w:bCs/>
          <w:sz w:val="24"/>
          <w:szCs w:val="24"/>
        </w:rPr>
        <w:t>.</w:t>
      </w:r>
      <w:r w:rsidRPr="008C14FE">
        <w:rPr>
          <w:b/>
          <w:bCs/>
          <w:sz w:val="24"/>
          <w:szCs w:val="24"/>
        </w:rPr>
        <w:tab/>
      </w:r>
      <w:r w:rsidRPr="008C14FE">
        <w:rPr>
          <w:bCs/>
          <w:sz w:val="24"/>
          <w:szCs w:val="24"/>
        </w:rPr>
        <w:t>If any section, subsection, clause or phrase of this Ordinance is for any reason held to be unconstitutional or invalid by any court or competent jurisdiction, such decision shall not affect the remaining portion of this Ordinance.</w:t>
      </w:r>
    </w:p>
    <w:p w14:paraId="47C6ADE7" w14:textId="77777777" w:rsidR="008C14FE" w:rsidRPr="008C14FE" w:rsidRDefault="008C14FE" w:rsidP="008C14FE">
      <w:pPr>
        <w:widowControl/>
        <w:autoSpaceDE/>
        <w:autoSpaceDN/>
        <w:ind w:firstLine="720"/>
        <w:jc w:val="both"/>
        <w:rPr>
          <w:bCs/>
          <w:sz w:val="24"/>
          <w:szCs w:val="24"/>
        </w:rPr>
      </w:pPr>
    </w:p>
    <w:p w14:paraId="2C0A54E1" w14:textId="2AAFD4CD"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4</w:t>
      </w:r>
      <w:r w:rsidRPr="008C14FE">
        <w:rPr>
          <w:b/>
          <w:bCs/>
          <w:sz w:val="24"/>
          <w:szCs w:val="24"/>
        </w:rPr>
        <w:t>.</w:t>
      </w:r>
      <w:r w:rsidRPr="008C14FE">
        <w:rPr>
          <w:bCs/>
          <w:sz w:val="24"/>
          <w:szCs w:val="24"/>
        </w:rPr>
        <w:tab/>
        <w:t>This Ordinance shall take effect immediately upon final passage, approval and publication as required by law.</w:t>
      </w:r>
    </w:p>
    <w:p w14:paraId="23670D0A" w14:textId="77777777" w:rsidR="008C14FE" w:rsidRDefault="008C14FE" w:rsidP="008C14FE">
      <w:pPr>
        <w:widowControl/>
        <w:autoSpaceDE/>
        <w:autoSpaceDN/>
        <w:ind w:firstLine="720"/>
        <w:jc w:val="both"/>
        <w:rPr>
          <w:bCs/>
          <w:sz w:val="24"/>
          <w:szCs w:val="24"/>
        </w:rPr>
      </w:pPr>
    </w:p>
    <w:p w14:paraId="55326805" w14:textId="77777777" w:rsidR="00106494" w:rsidRDefault="00106494" w:rsidP="008C14FE">
      <w:pPr>
        <w:widowControl/>
        <w:autoSpaceDE/>
        <w:autoSpaceDN/>
        <w:ind w:firstLine="720"/>
        <w:jc w:val="both"/>
        <w:rPr>
          <w:bCs/>
          <w:sz w:val="24"/>
          <w:szCs w:val="24"/>
        </w:rPr>
      </w:pPr>
    </w:p>
    <w:p w14:paraId="27D793D1" w14:textId="77777777" w:rsidR="00106494" w:rsidRDefault="00106494" w:rsidP="008C14FE">
      <w:pPr>
        <w:widowControl/>
        <w:autoSpaceDE/>
        <w:autoSpaceDN/>
        <w:ind w:firstLine="720"/>
        <w:jc w:val="both"/>
        <w:rPr>
          <w:bCs/>
          <w:sz w:val="24"/>
          <w:szCs w:val="24"/>
        </w:rPr>
      </w:pPr>
    </w:p>
    <w:p w14:paraId="22228041" w14:textId="77777777" w:rsidR="00106494" w:rsidRDefault="00106494" w:rsidP="008C14FE">
      <w:pPr>
        <w:widowControl/>
        <w:autoSpaceDE/>
        <w:autoSpaceDN/>
        <w:ind w:firstLine="720"/>
        <w:jc w:val="both"/>
        <w:rPr>
          <w:bCs/>
          <w:sz w:val="24"/>
          <w:szCs w:val="24"/>
        </w:rPr>
      </w:pPr>
    </w:p>
    <w:p w14:paraId="0CC4AED5" w14:textId="77777777" w:rsidR="00106494" w:rsidRPr="008C14FE" w:rsidRDefault="00106494" w:rsidP="008C14FE">
      <w:pPr>
        <w:widowControl/>
        <w:autoSpaceDE/>
        <w:autoSpaceDN/>
        <w:ind w:firstLine="720"/>
        <w:jc w:val="both"/>
        <w:rPr>
          <w:bCs/>
          <w:sz w:val="24"/>
          <w:szCs w:val="24"/>
        </w:rPr>
      </w:pPr>
    </w:p>
    <w:p w14:paraId="436BEF2E"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BOROUGH OF BLOOMINGDALE</w:t>
      </w:r>
    </w:p>
    <w:p w14:paraId="1EC39A8B"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COUNTY OF PASSAIC</w:t>
      </w:r>
    </w:p>
    <w:p w14:paraId="510C9060" w14:textId="77777777" w:rsidR="008C14FE" w:rsidRPr="008C14FE" w:rsidRDefault="008C14FE" w:rsidP="008C14FE">
      <w:pPr>
        <w:widowControl/>
        <w:autoSpaceDE/>
        <w:autoSpaceDN/>
        <w:jc w:val="both"/>
        <w:rPr>
          <w:bCs/>
          <w:sz w:val="24"/>
          <w:szCs w:val="24"/>
        </w:rPr>
      </w:pPr>
      <w:r w:rsidRPr="008C14FE">
        <w:rPr>
          <w:bCs/>
          <w:sz w:val="24"/>
          <w:szCs w:val="24"/>
        </w:rPr>
        <w:t>ATTEST:</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STATE OF NEW JERSEY</w:t>
      </w:r>
    </w:p>
    <w:p w14:paraId="6A0B9075" w14:textId="77777777" w:rsidR="008C14FE" w:rsidRPr="008C14FE" w:rsidRDefault="008C14FE" w:rsidP="008C14FE">
      <w:pPr>
        <w:widowControl/>
        <w:autoSpaceDE/>
        <w:autoSpaceDN/>
        <w:ind w:firstLine="720"/>
        <w:jc w:val="both"/>
        <w:rPr>
          <w:bCs/>
          <w:sz w:val="24"/>
          <w:szCs w:val="24"/>
        </w:rPr>
      </w:pPr>
    </w:p>
    <w:p w14:paraId="58B1D3AF" w14:textId="77777777" w:rsidR="008C14FE" w:rsidRPr="008C14FE" w:rsidRDefault="008C14FE" w:rsidP="008C14FE">
      <w:pPr>
        <w:widowControl/>
        <w:autoSpaceDE/>
        <w:autoSpaceDN/>
        <w:ind w:firstLine="720"/>
        <w:jc w:val="both"/>
        <w:rPr>
          <w:bCs/>
          <w:sz w:val="24"/>
          <w:szCs w:val="24"/>
        </w:rPr>
      </w:pPr>
    </w:p>
    <w:p w14:paraId="3912D217" w14:textId="77777777" w:rsidR="008C14FE" w:rsidRPr="008C14FE" w:rsidRDefault="008C14FE" w:rsidP="008C14FE">
      <w:pPr>
        <w:widowControl/>
        <w:autoSpaceDE/>
        <w:autoSpaceDN/>
        <w:jc w:val="both"/>
        <w:rPr>
          <w:bCs/>
          <w:sz w:val="24"/>
          <w:szCs w:val="24"/>
        </w:rPr>
      </w:pPr>
    </w:p>
    <w:p w14:paraId="22129D51" w14:textId="77777777" w:rsidR="008C14FE" w:rsidRPr="008C14FE" w:rsidRDefault="008C14FE" w:rsidP="008C14FE">
      <w:pPr>
        <w:widowControl/>
        <w:autoSpaceDE/>
        <w:autoSpaceDN/>
        <w:jc w:val="both"/>
        <w:rPr>
          <w:bCs/>
          <w:sz w:val="24"/>
          <w:szCs w:val="24"/>
        </w:rPr>
      </w:pPr>
      <w:r w:rsidRPr="008C14FE">
        <w:rPr>
          <w:bCs/>
          <w:sz w:val="24"/>
          <w:szCs w:val="24"/>
        </w:rPr>
        <w:t>_____________________________</w:t>
      </w:r>
      <w:r w:rsidRPr="008C14FE">
        <w:rPr>
          <w:bCs/>
          <w:sz w:val="24"/>
          <w:szCs w:val="24"/>
        </w:rPr>
        <w:tab/>
      </w:r>
      <w:r w:rsidRPr="008C14FE">
        <w:rPr>
          <w:bCs/>
          <w:sz w:val="24"/>
          <w:szCs w:val="24"/>
        </w:rPr>
        <w:tab/>
        <w:t>By: ____________________________</w:t>
      </w:r>
    </w:p>
    <w:p w14:paraId="3F29E18D" w14:textId="77777777" w:rsidR="008C14FE" w:rsidRPr="008C14FE" w:rsidRDefault="008C14FE" w:rsidP="008C14FE">
      <w:pPr>
        <w:widowControl/>
        <w:autoSpaceDE/>
        <w:autoSpaceDN/>
        <w:jc w:val="both"/>
        <w:rPr>
          <w:sz w:val="24"/>
          <w:szCs w:val="24"/>
        </w:rPr>
      </w:pPr>
      <w:r w:rsidRPr="008C14FE">
        <w:rPr>
          <w:bCs/>
          <w:sz w:val="24"/>
          <w:szCs w:val="24"/>
        </w:rPr>
        <w:t xml:space="preserve">Breeanna Smith, Clerk </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John D’Amato, Mayor</w:t>
      </w:r>
    </w:p>
    <w:p w14:paraId="38D757D1" w14:textId="77777777" w:rsidR="008C14FE" w:rsidRPr="008C14FE" w:rsidRDefault="008C14FE" w:rsidP="008C14FE">
      <w:pPr>
        <w:tabs>
          <w:tab w:val="left" w:pos="960"/>
        </w:tabs>
        <w:ind w:right="353"/>
        <w:jc w:val="both"/>
        <w:rPr>
          <w:sz w:val="24"/>
        </w:rPr>
      </w:pPr>
    </w:p>
    <w:sectPr w:rsidR="008C14FE" w:rsidRPr="008C14FE" w:rsidSect="0088010F">
      <w:headerReference w:type="even" r:id="rId7"/>
      <w:headerReference w:type="default" r:id="rId8"/>
      <w:footerReference w:type="even" r:id="rId9"/>
      <w:footerReference w:type="default" r:id="rId10"/>
      <w:headerReference w:type="first" r:id="rId11"/>
      <w:footerReference w:type="first" r:id="rId12"/>
      <w:pgSz w:w="12240" w:h="15840"/>
      <w:pgMar w:top="1340" w:right="1080" w:bottom="800" w:left="1440" w:header="631"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CD21" w14:textId="77777777" w:rsidR="00A11268" w:rsidRDefault="00A11268">
      <w:r>
        <w:separator/>
      </w:r>
    </w:p>
  </w:endnote>
  <w:endnote w:type="continuationSeparator" w:id="0">
    <w:p w14:paraId="4BA8628A" w14:textId="77777777" w:rsidR="00A11268" w:rsidRDefault="00A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A0F0" w14:textId="77777777" w:rsidR="004459B1" w:rsidRDefault="0044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CF10" w14:textId="240E0AEB" w:rsidR="00EB4771" w:rsidRDefault="00EB4771">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8355" w14:textId="77777777" w:rsidR="004459B1" w:rsidRDefault="0044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7B17" w14:textId="77777777" w:rsidR="00A11268" w:rsidRDefault="00A11268">
      <w:r>
        <w:separator/>
      </w:r>
    </w:p>
  </w:footnote>
  <w:footnote w:type="continuationSeparator" w:id="0">
    <w:p w14:paraId="7F26DF89" w14:textId="77777777" w:rsidR="00A11268" w:rsidRDefault="00A1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5192" w14:textId="77777777" w:rsidR="004459B1" w:rsidRDefault="0044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05FE" w14:textId="427ADD43" w:rsidR="00940224" w:rsidRP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 xml:space="preserve">Ordinance No. </w:t>
    </w:r>
    <w:r w:rsidR="00106494">
      <w:rPr>
        <w:rFonts w:eastAsia="Aptos"/>
        <w:kern w:val="2"/>
        <w:sz w:val="24"/>
      </w:rPr>
      <w:t>9</w:t>
    </w:r>
    <w:r w:rsidRPr="00940224">
      <w:rPr>
        <w:rFonts w:eastAsia="Aptos"/>
        <w:kern w:val="2"/>
        <w:sz w:val="24"/>
      </w:rPr>
      <w:t>-2025</w:t>
    </w:r>
    <w:r w:rsidRPr="00940224">
      <w:rPr>
        <w:rFonts w:eastAsia="Aptos"/>
        <w:kern w:val="2"/>
        <w:sz w:val="24"/>
      </w:rPr>
      <w:br/>
      <w:t xml:space="preserve">Introduced: </w:t>
    </w:r>
    <w:r w:rsidR="00106494">
      <w:rPr>
        <w:rFonts w:eastAsia="Aptos"/>
        <w:kern w:val="2"/>
        <w:sz w:val="24"/>
      </w:rPr>
      <w:t>April 1</w:t>
    </w:r>
    <w:r w:rsidRPr="00940224">
      <w:rPr>
        <w:rFonts w:eastAsia="Aptos"/>
        <w:kern w:val="2"/>
        <w:sz w:val="24"/>
      </w:rPr>
      <w:t>, 2025</w:t>
    </w:r>
  </w:p>
  <w:p w14:paraId="0EC586F7" w14:textId="039CB389" w:rsid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 xml:space="preserve">Adoption: </w:t>
    </w:r>
    <w:r w:rsidR="00106494">
      <w:rPr>
        <w:rFonts w:eastAsia="Aptos"/>
        <w:kern w:val="2"/>
        <w:sz w:val="24"/>
      </w:rPr>
      <w:t>May 6</w:t>
    </w:r>
    <w:r w:rsidRPr="00940224">
      <w:rPr>
        <w:rFonts w:eastAsia="Aptos"/>
        <w:kern w:val="2"/>
        <w:sz w:val="24"/>
      </w:rPr>
      <w:t>, 2025</w:t>
    </w:r>
  </w:p>
  <w:p w14:paraId="60E6A0BE" w14:textId="77777777" w:rsidR="00940224" w:rsidRPr="00940224" w:rsidRDefault="00940224" w:rsidP="00940224">
    <w:pPr>
      <w:widowControl/>
      <w:tabs>
        <w:tab w:val="center" w:pos="4680"/>
        <w:tab w:val="right" w:pos="9360"/>
      </w:tabs>
      <w:autoSpaceDE/>
      <w:autoSpaceDN/>
      <w:jc w:val="right"/>
      <w:rPr>
        <w:rFonts w:eastAsia="Aptos"/>
        <w:kern w:val="2"/>
        <w:sz w:val="24"/>
      </w:rPr>
    </w:pPr>
  </w:p>
  <w:p w14:paraId="1A1B0FDC" w14:textId="17443568" w:rsidR="00EB4771" w:rsidRDefault="00EB4771">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77D1" w14:textId="77777777" w:rsidR="004459B1" w:rsidRDefault="0044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6FB9"/>
    <w:multiLevelType w:val="hybridMultilevel"/>
    <w:tmpl w:val="B122F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D22FB"/>
    <w:multiLevelType w:val="hybridMultilevel"/>
    <w:tmpl w:val="81C25006"/>
    <w:lvl w:ilvl="0" w:tplc="DE7A73CA">
      <w:numFmt w:val="bullet"/>
      <w:lvlText w:val=""/>
      <w:lvlJc w:val="left"/>
      <w:pPr>
        <w:ind w:left="840" w:hanging="360"/>
      </w:pPr>
      <w:rPr>
        <w:rFonts w:ascii="Symbol" w:eastAsia="Times New Roman" w:hAnsi="Symbol"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72F29F2"/>
    <w:multiLevelType w:val="hybridMultilevel"/>
    <w:tmpl w:val="B9F467E2"/>
    <w:lvl w:ilvl="0" w:tplc="08A4D7D6">
      <w:start w:val="1"/>
      <w:numFmt w:val="decimal"/>
      <w:lvlText w:val="(%1)"/>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A4B38"/>
    <w:multiLevelType w:val="hybridMultilevel"/>
    <w:tmpl w:val="DC44C9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085763"/>
    <w:multiLevelType w:val="hybridMultilevel"/>
    <w:tmpl w:val="217E2FAE"/>
    <w:lvl w:ilvl="0" w:tplc="592C401E">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8A4D7D6">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9672FC8A">
      <w:start w:val="1"/>
      <w:numFmt w:val="lowerLetter"/>
      <w:lvlText w:val="(%3)"/>
      <w:lvlJc w:val="left"/>
      <w:pPr>
        <w:ind w:left="1380" w:hanging="480"/>
      </w:pPr>
      <w:rPr>
        <w:rFonts w:ascii="Times New Roman" w:eastAsia="Times New Roman" w:hAnsi="Times New Roman" w:cs="Times New Roman" w:hint="default"/>
        <w:b w:val="0"/>
        <w:bCs w:val="0"/>
        <w:i w:val="0"/>
        <w:iCs w:val="0"/>
        <w:strike w:val="0"/>
        <w:spacing w:val="0"/>
        <w:w w:val="100"/>
        <w:sz w:val="24"/>
        <w:szCs w:val="24"/>
        <w:lang w:val="en-US" w:eastAsia="en-US" w:bidi="ar-SA"/>
      </w:rPr>
    </w:lvl>
    <w:lvl w:ilvl="3" w:tplc="C33A15A4">
      <w:numFmt w:val="bullet"/>
      <w:lvlText w:val="•"/>
      <w:lvlJc w:val="left"/>
      <w:pPr>
        <w:ind w:left="2475" w:hanging="480"/>
      </w:pPr>
      <w:rPr>
        <w:rFonts w:hint="default"/>
        <w:lang w:val="en-US" w:eastAsia="en-US" w:bidi="ar-SA"/>
      </w:rPr>
    </w:lvl>
    <w:lvl w:ilvl="4" w:tplc="9C981C1E">
      <w:numFmt w:val="bullet"/>
      <w:lvlText w:val="•"/>
      <w:lvlJc w:val="left"/>
      <w:pPr>
        <w:ind w:left="3510" w:hanging="480"/>
      </w:pPr>
      <w:rPr>
        <w:rFonts w:hint="default"/>
        <w:lang w:val="en-US" w:eastAsia="en-US" w:bidi="ar-SA"/>
      </w:rPr>
    </w:lvl>
    <w:lvl w:ilvl="5" w:tplc="08FE7654">
      <w:numFmt w:val="bullet"/>
      <w:lvlText w:val="•"/>
      <w:lvlJc w:val="left"/>
      <w:pPr>
        <w:ind w:left="4545" w:hanging="480"/>
      </w:pPr>
      <w:rPr>
        <w:rFonts w:hint="default"/>
        <w:lang w:val="en-US" w:eastAsia="en-US" w:bidi="ar-SA"/>
      </w:rPr>
    </w:lvl>
    <w:lvl w:ilvl="6" w:tplc="0A722A24">
      <w:numFmt w:val="bullet"/>
      <w:lvlText w:val="•"/>
      <w:lvlJc w:val="left"/>
      <w:pPr>
        <w:ind w:left="5580" w:hanging="480"/>
      </w:pPr>
      <w:rPr>
        <w:rFonts w:hint="default"/>
        <w:lang w:val="en-US" w:eastAsia="en-US" w:bidi="ar-SA"/>
      </w:rPr>
    </w:lvl>
    <w:lvl w:ilvl="7" w:tplc="0890D21C">
      <w:numFmt w:val="bullet"/>
      <w:lvlText w:val="•"/>
      <w:lvlJc w:val="left"/>
      <w:pPr>
        <w:ind w:left="6615" w:hanging="480"/>
      </w:pPr>
      <w:rPr>
        <w:rFonts w:hint="default"/>
        <w:lang w:val="en-US" w:eastAsia="en-US" w:bidi="ar-SA"/>
      </w:rPr>
    </w:lvl>
    <w:lvl w:ilvl="8" w:tplc="2AEE5ED4">
      <w:numFmt w:val="bullet"/>
      <w:lvlText w:val="•"/>
      <w:lvlJc w:val="left"/>
      <w:pPr>
        <w:ind w:left="7650" w:hanging="480"/>
      </w:pPr>
      <w:rPr>
        <w:rFonts w:hint="default"/>
        <w:lang w:val="en-US" w:eastAsia="en-US" w:bidi="ar-SA"/>
      </w:rPr>
    </w:lvl>
  </w:abstractNum>
  <w:abstractNum w:abstractNumId="5" w15:restartNumberingAfterBreak="0">
    <w:nsid w:val="662B4AA5"/>
    <w:multiLevelType w:val="hybridMultilevel"/>
    <w:tmpl w:val="9BBACEC4"/>
    <w:lvl w:ilvl="0" w:tplc="DBFCDA16">
      <w:start w:val="1"/>
      <w:numFmt w:val="upperLetter"/>
      <w:lvlText w:val="%1."/>
      <w:lvlJc w:val="left"/>
      <w:pPr>
        <w:ind w:left="48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9C3038">
      <w:start w:val="1"/>
      <w:numFmt w:val="decimal"/>
      <w:lvlText w:val="(%2)"/>
      <w:lvlJc w:val="left"/>
      <w:pPr>
        <w:ind w:left="96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9D20084">
      <w:start w:val="1"/>
      <w:numFmt w:val="lowerLetter"/>
      <w:lvlText w:val="(%3)"/>
      <w:lvlJc w:val="left"/>
      <w:pPr>
        <w:ind w:left="14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F921CCA">
      <w:numFmt w:val="bullet"/>
      <w:lvlText w:val="•"/>
      <w:lvlJc w:val="left"/>
      <w:pPr>
        <w:ind w:left="2475" w:hanging="480"/>
      </w:pPr>
      <w:rPr>
        <w:rFonts w:hint="default"/>
        <w:lang w:val="en-US" w:eastAsia="en-US" w:bidi="ar-SA"/>
      </w:rPr>
    </w:lvl>
    <w:lvl w:ilvl="4" w:tplc="E1E842AA">
      <w:numFmt w:val="bullet"/>
      <w:lvlText w:val="•"/>
      <w:lvlJc w:val="left"/>
      <w:pPr>
        <w:ind w:left="3510" w:hanging="480"/>
      </w:pPr>
      <w:rPr>
        <w:rFonts w:hint="default"/>
        <w:lang w:val="en-US" w:eastAsia="en-US" w:bidi="ar-SA"/>
      </w:rPr>
    </w:lvl>
    <w:lvl w:ilvl="5" w:tplc="C59A2382">
      <w:numFmt w:val="bullet"/>
      <w:lvlText w:val="•"/>
      <w:lvlJc w:val="left"/>
      <w:pPr>
        <w:ind w:left="4545" w:hanging="480"/>
      </w:pPr>
      <w:rPr>
        <w:rFonts w:hint="default"/>
        <w:lang w:val="en-US" w:eastAsia="en-US" w:bidi="ar-SA"/>
      </w:rPr>
    </w:lvl>
    <w:lvl w:ilvl="6" w:tplc="8CA40A84">
      <w:numFmt w:val="bullet"/>
      <w:lvlText w:val="•"/>
      <w:lvlJc w:val="left"/>
      <w:pPr>
        <w:ind w:left="5580" w:hanging="480"/>
      </w:pPr>
      <w:rPr>
        <w:rFonts w:hint="default"/>
        <w:lang w:val="en-US" w:eastAsia="en-US" w:bidi="ar-SA"/>
      </w:rPr>
    </w:lvl>
    <w:lvl w:ilvl="7" w:tplc="ACF6CAFE">
      <w:numFmt w:val="bullet"/>
      <w:lvlText w:val="•"/>
      <w:lvlJc w:val="left"/>
      <w:pPr>
        <w:ind w:left="6615" w:hanging="480"/>
      </w:pPr>
      <w:rPr>
        <w:rFonts w:hint="default"/>
        <w:lang w:val="en-US" w:eastAsia="en-US" w:bidi="ar-SA"/>
      </w:rPr>
    </w:lvl>
    <w:lvl w:ilvl="8" w:tplc="EFAE7E28">
      <w:numFmt w:val="bullet"/>
      <w:lvlText w:val="•"/>
      <w:lvlJc w:val="left"/>
      <w:pPr>
        <w:ind w:left="7650" w:hanging="480"/>
      </w:pPr>
      <w:rPr>
        <w:rFonts w:hint="default"/>
        <w:lang w:val="en-US" w:eastAsia="en-US" w:bidi="ar-SA"/>
      </w:rPr>
    </w:lvl>
  </w:abstractNum>
  <w:abstractNum w:abstractNumId="6" w15:restartNumberingAfterBreak="0">
    <w:nsid w:val="7D5B64E7"/>
    <w:multiLevelType w:val="hybridMultilevel"/>
    <w:tmpl w:val="F94C7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07954">
    <w:abstractNumId w:val="4"/>
  </w:num>
  <w:num w:numId="2" w16cid:durableId="515080006">
    <w:abstractNumId w:val="1"/>
  </w:num>
  <w:num w:numId="3" w16cid:durableId="1680429197">
    <w:abstractNumId w:val="2"/>
  </w:num>
  <w:num w:numId="4" w16cid:durableId="680475438">
    <w:abstractNumId w:val="5"/>
  </w:num>
  <w:num w:numId="5" w16cid:durableId="661932590">
    <w:abstractNumId w:val="6"/>
  </w:num>
  <w:num w:numId="6" w16cid:durableId="2081780291">
    <w:abstractNumId w:val="3"/>
  </w:num>
  <w:num w:numId="7" w16cid:durableId="1504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71"/>
    <w:rsid w:val="00021812"/>
    <w:rsid w:val="000630AE"/>
    <w:rsid w:val="000C6FC8"/>
    <w:rsid w:val="00106494"/>
    <w:rsid w:val="00132D0A"/>
    <w:rsid w:val="001A26F8"/>
    <w:rsid w:val="001E29E0"/>
    <w:rsid w:val="001F1C5C"/>
    <w:rsid w:val="00202D20"/>
    <w:rsid w:val="00214319"/>
    <w:rsid w:val="003802A2"/>
    <w:rsid w:val="003D3FBB"/>
    <w:rsid w:val="003E2863"/>
    <w:rsid w:val="003F3365"/>
    <w:rsid w:val="00406D99"/>
    <w:rsid w:val="004459B1"/>
    <w:rsid w:val="004907CC"/>
    <w:rsid w:val="004962A9"/>
    <w:rsid w:val="004E7A0E"/>
    <w:rsid w:val="005A2280"/>
    <w:rsid w:val="005A70DC"/>
    <w:rsid w:val="005B0F76"/>
    <w:rsid w:val="005B3E98"/>
    <w:rsid w:val="005B5675"/>
    <w:rsid w:val="00663CD6"/>
    <w:rsid w:val="00666752"/>
    <w:rsid w:val="006F17DE"/>
    <w:rsid w:val="006F4E67"/>
    <w:rsid w:val="007827AE"/>
    <w:rsid w:val="007C21DF"/>
    <w:rsid w:val="007C30C5"/>
    <w:rsid w:val="007F44E1"/>
    <w:rsid w:val="00805D39"/>
    <w:rsid w:val="00821FC1"/>
    <w:rsid w:val="0084374E"/>
    <w:rsid w:val="00864260"/>
    <w:rsid w:val="00865B61"/>
    <w:rsid w:val="0088010F"/>
    <w:rsid w:val="008A56D0"/>
    <w:rsid w:val="008C14FE"/>
    <w:rsid w:val="008E7D94"/>
    <w:rsid w:val="008F4E67"/>
    <w:rsid w:val="00940224"/>
    <w:rsid w:val="009402D6"/>
    <w:rsid w:val="0095594B"/>
    <w:rsid w:val="009D3F9A"/>
    <w:rsid w:val="009E0B9E"/>
    <w:rsid w:val="00A11268"/>
    <w:rsid w:val="00A21E9C"/>
    <w:rsid w:val="00A45592"/>
    <w:rsid w:val="00AB136A"/>
    <w:rsid w:val="00AD1722"/>
    <w:rsid w:val="00AE0E62"/>
    <w:rsid w:val="00B14743"/>
    <w:rsid w:val="00B31E6A"/>
    <w:rsid w:val="00B77381"/>
    <w:rsid w:val="00BA5499"/>
    <w:rsid w:val="00C722D6"/>
    <w:rsid w:val="00CA4282"/>
    <w:rsid w:val="00CD160C"/>
    <w:rsid w:val="00D755B1"/>
    <w:rsid w:val="00D83B45"/>
    <w:rsid w:val="00DC5F35"/>
    <w:rsid w:val="00E038CC"/>
    <w:rsid w:val="00E271AA"/>
    <w:rsid w:val="00E37C38"/>
    <w:rsid w:val="00EB4771"/>
    <w:rsid w:val="00EC0963"/>
    <w:rsid w:val="00EE264F"/>
    <w:rsid w:val="00F87B4F"/>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FF1B1"/>
  <w15:docId w15:val="{2317D258-A986-41FE-BA97-314E1BB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010F"/>
    <w:pPr>
      <w:spacing w:before="180"/>
      <w:ind w:left="959" w:hanging="479"/>
    </w:pPr>
    <w:rPr>
      <w:sz w:val="24"/>
      <w:szCs w:val="24"/>
    </w:rPr>
  </w:style>
  <w:style w:type="paragraph" w:styleId="Title">
    <w:name w:val="Title"/>
    <w:basedOn w:val="Normal"/>
    <w:uiPriority w:val="10"/>
    <w:qFormat/>
    <w:rsid w:val="0088010F"/>
    <w:rPr>
      <w:b/>
      <w:bCs/>
      <w:sz w:val="24"/>
      <w:szCs w:val="24"/>
    </w:rPr>
  </w:style>
  <w:style w:type="paragraph" w:styleId="ListParagraph">
    <w:name w:val="List Paragraph"/>
    <w:basedOn w:val="Normal"/>
    <w:uiPriority w:val="1"/>
    <w:qFormat/>
    <w:rsid w:val="0088010F"/>
    <w:pPr>
      <w:spacing w:before="180"/>
      <w:ind w:left="959" w:hanging="479"/>
    </w:pPr>
  </w:style>
  <w:style w:type="paragraph" w:customStyle="1" w:styleId="TableParagraph">
    <w:name w:val="Table Paragraph"/>
    <w:basedOn w:val="Normal"/>
    <w:uiPriority w:val="1"/>
    <w:qFormat/>
    <w:rsid w:val="0088010F"/>
    <w:pPr>
      <w:spacing w:before="55"/>
      <w:ind w:left="445"/>
      <w:jc w:val="center"/>
    </w:pPr>
  </w:style>
  <w:style w:type="paragraph" w:styleId="Header">
    <w:name w:val="header"/>
    <w:basedOn w:val="Normal"/>
    <w:link w:val="HeaderChar"/>
    <w:uiPriority w:val="99"/>
    <w:unhideWhenUsed/>
    <w:rsid w:val="00406D99"/>
    <w:pPr>
      <w:tabs>
        <w:tab w:val="center" w:pos="4680"/>
        <w:tab w:val="right" w:pos="9360"/>
      </w:tabs>
    </w:pPr>
  </w:style>
  <w:style w:type="character" w:customStyle="1" w:styleId="HeaderChar">
    <w:name w:val="Header Char"/>
    <w:basedOn w:val="DefaultParagraphFont"/>
    <w:link w:val="Header"/>
    <w:uiPriority w:val="99"/>
    <w:rsid w:val="00406D99"/>
    <w:rPr>
      <w:rFonts w:ascii="Times New Roman" w:eastAsia="Times New Roman" w:hAnsi="Times New Roman" w:cs="Times New Roman"/>
    </w:rPr>
  </w:style>
  <w:style w:type="paragraph" w:styleId="Footer">
    <w:name w:val="footer"/>
    <w:basedOn w:val="Normal"/>
    <w:link w:val="FooterChar"/>
    <w:uiPriority w:val="99"/>
    <w:unhideWhenUsed/>
    <w:rsid w:val="00406D99"/>
    <w:pPr>
      <w:tabs>
        <w:tab w:val="center" w:pos="4680"/>
        <w:tab w:val="right" w:pos="9360"/>
      </w:tabs>
    </w:pPr>
  </w:style>
  <w:style w:type="character" w:customStyle="1" w:styleId="FooterChar">
    <w:name w:val="Footer Char"/>
    <w:basedOn w:val="DefaultParagraphFont"/>
    <w:link w:val="Footer"/>
    <w:uiPriority w:val="99"/>
    <w:rsid w:val="00406D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Sondermeyer</dc:creator>
  <cp:lastModifiedBy>Breeanna Smith</cp:lastModifiedBy>
  <cp:revision>4</cp:revision>
  <cp:lastPrinted>2025-03-12T14:15:00Z</cp:lastPrinted>
  <dcterms:created xsi:type="dcterms:W3CDTF">2025-03-26T17:53:00Z</dcterms:created>
  <dcterms:modified xsi:type="dcterms:W3CDTF">2025-04-25T18:57:00Z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Producer">
    <vt:lpwstr>Prince 15.1 (www.princexml.com)</vt:lpwstr>
  </property>
  <property fmtid="{D5CDD505-2E9C-101B-9397-08002B2CF9AE}" pid="4" name="LastSaved">
    <vt:filetime>2025-03-10T00:00:00Z</vt:filetime>
  </property>
</Properties>
</file>