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3D16CCD3" w:rsidR="00012448" w:rsidRDefault="00F4536B" w:rsidP="009236E5">
      <w:pPr>
        <w:jc w:val="center"/>
        <w:rPr>
          <w:b/>
          <w:snapToGrid w:val="0"/>
          <w:sz w:val="24"/>
          <w:szCs w:val="24"/>
        </w:rPr>
      </w:pPr>
      <w:r>
        <w:rPr>
          <w:b/>
          <w:snapToGrid w:val="0"/>
          <w:sz w:val="24"/>
          <w:szCs w:val="24"/>
        </w:rPr>
        <w:t>REGULAR</w:t>
      </w:r>
      <w:r w:rsidR="00012448">
        <w:rPr>
          <w:b/>
          <w:snapToGrid w:val="0"/>
          <w:sz w:val="24"/>
          <w:szCs w:val="24"/>
        </w:rPr>
        <w:t xml:space="preserve"> MEETING</w:t>
      </w:r>
      <w:bookmarkStart w:id="0" w:name="_GoBack"/>
      <w:bookmarkEnd w:id="0"/>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521013AB" w:rsidR="00012448" w:rsidRPr="003710EA" w:rsidRDefault="00F4536B" w:rsidP="009236E5">
      <w:pPr>
        <w:jc w:val="center"/>
        <w:rPr>
          <w:snapToGrid w:val="0"/>
          <w:sz w:val="24"/>
          <w:szCs w:val="24"/>
        </w:rPr>
      </w:pPr>
      <w:r>
        <w:rPr>
          <w:b/>
          <w:snapToGrid w:val="0"/>
          <w:sz w:val="24"/>
          <w:szCs w:val="24"/>
        </w:rPr>
        <w:t>January 22</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5A073834" w:rsidR="00012448" w:rsidRPr="003710EA" w:rsidRDefault="00012448" w:rsidP="00504080">
      <w:pPr>
        <w:jc w:val="both"/>
        <w:rPr>
          <w:snapToGrid w:val="0"/>
          <w:sz w:val="24"/>
          <w:szCs w:val="24"/>
        </w:rPr>
      </w:pPr>
      <w:r>
        <w:rPr>
          <w:snapToGrid w:val="0"/>
          <w:sz w:val="24"/>
          <w:szCs w:val="24"/>
        </w:rPr>
        <w:t xml:space="preserve">The </w:t>
      </w:r>
      <w:r w:rsidR="00F4536B">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F4536B">
        <w:rPr>
          <w:snapToGrid w:val="0"/>
          <w:sz w:val="24"/>
          <w:szCs w:val="24"/>
        </w:rPr>
        <w:t>2</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A756A99"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r w:rsidR="00DD5530">
        <w:rPr>
          <w:snapToGrid w:val="0"/>
          <w:sz w:val="24"/>
          <w:szCs w:val="24"/>
        </w:rPr>
        <w:t xml:space="preserve"> </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0C38AB64" w:rsidR="00012448" w:rsidRDefault="00012448" w:rsidP="00C613DF">
      <w:pPr>
        <w:ind w:left="1440" w:firstLine="720"/>
        <w:jc w:val="both"/>
        <w:rPr>
          <w:snapToGrid w:val="0"/>
          <w:sz w:val="24"/>
          <w:szCs w:val="24"/>
        </w:rPr>
      </w:pPr>
      <w:r>
        <w:rPr>
          <w:snapToGrid w:val="0"/>
          <w:sz w:val="24"/>
          <w:szCs w:val="24"/>
        </w:rPr>
        <w:t>Councilman Michael Sondermeyer</w:t>
      </w:r>
      <w:r w:rsidR="00081A84">
        <w:rPr>
          <w:snapToGrid w:val="0"/>
          <w:sz w:val="24"/>
          <w:szCs w:val="24"/>
        </w:rPr>
        <w:t xml:space="preserve"> </w:t>
      </w:r>
      <w:r w:rsidR="00081A84" w:rsidRPr="00081A84">
        <w:rPr>
          <w:i/>
          <w:snapToGrid w:val="0"/>
          <w:sz w:val="24"/>
          <w:szCs w:val="24"/>
        </w:rPr>
        <w:t>(Excused)</w:t>
      </w:r>
    </w:p>
    <w:p w14:paraId="794336CF" w14:textId="1317105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74F593EC"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081A84">
        <w:rPr>
          <w:snapToGrid w:val="0"/>
          <w:sz w:val="24"/>
          <w:szCs w:val="24"/>
        </w:rPr>
        <w:t xml:space="preserve">Rob </w:t>
      </w:r>
      <w:r w:rsidR="00081A84" w:rsidRPr="00081A84">
        <w:rPr>
          <w:snapToGrid w:val="0"/>
          <w:sz w:val="24"/>
          <w:szCs w:val="24"/>
        </w:rPr>
        <w:t>Rossmeissl</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76DA9313" w14:textId="77777777" w:rsidR="00081A84" w:rsidRDefault="00081A84" w:rsidP="00AE2848">
      <w:pPr>
        <w:rPr>
          <w:snapToGrid w:val="0"/>
          <w:sz w:val="28"/>
          <w:szCs w:val="28"/>
        </w:rPr>
      </w:pPr>
    </w:p>
    <w:p w14:paraId="3A4925F5" w14:textId="376384E4" w:rsidR="00081A84" w:rsidRPr="00081A84" w:rsidRDefault="00081A84" w:rsidP="00AE2848">
      <w:pPr>
        <w:rPr>
          <w:i/>
          <w:snapToGrid w:val="0"/>
          <w:sz w:val="22"/>
          <w:szCs w:val="28"/>
        </w:rPr>
      </w:pPr>
      <w:r w:rsidRPr="00081A84">
        <w:rPr>
          <w:i/>
          <w:snapToGrid w:val="0"/>
          <w:sz w:val="22"/>
          <w:szCs w:val="28"/>
        </w:rPr>
        <w:t xml:space="preserve">Mayor </w:t>
      </w:r>
      <w:r>
        <w:rPr>
          <w:i/>
          <w:snapToGrid w:val="0"/>
          <w:sz w:val="22"/>
          <w:szCs w:val="28"/>
        </w:rPr>
        <w:t xml:space="preserve">welcomed </w:t>
      </w:r>
      <w:r w:rsidRPr="00081A84">
        <w:rPr>
          <w:i/>
          <w:snapToGrid w:val="0"/>
          <w:sz w:val="22"/>
          <w:szCs w:val="28"/>
        </w:rPr>
        <w:t xml:space="preserve">boy scouts </w:t>
      </w:r>
      <w:r>
        <w:rPr>
          <w:i/>
          <w:snapToGrid w:val="0"/>
          <w:sz w:val="22"/>
          <w:szCs w:val="28"/>
        </w:rPr>
        <w:t>this evening</w:t>
      </w:r>
      <w:r w:rsidRPr="00081A84">
        <w:rPr>
          <w:i/>
          <w:snapToGrid w:val="0"/>
          <w:sz w:val="22"/>
          <w:szCs w:val="28"/>
        </w:rPr>
        <w:t xml:space="preserve"> who were present to see </w:t>
      </w:r>
      <w:r>
        <w:rPr>
          <w:i/>
          <w:snapToGrid w:val="0"/>
          <w:sz w:val="22"/>
          <w:szCs w:val="28"/>
        </w:rPr>
        <w:t xml:space="preserve">the </w:t>
      </w:r>
      <w:r w:rsidRPr="00081A84">
        <w:rPr>
          <w:i/>
          <w:snapToGrid w:val="0"/>
          <w:sz w:val="22"/>
          <w:szCs w:val="28"/>
        </w:rPr>
        <w:t xml:space="preserve">functioning of the governing body. </w:t>
      </w:r>
    </w:p>
    <w:p w14:paraId="4248FE21" w14:textId="77777777" w:rsidR="00AE6EAF" w:rsidRPr="00AE6EAF" w:rsidRDefault="00AE6EAF" w:rsidP="00AE2848">
      <w:pPr>
        <w:rPr>
          <w:b/>
          <w:snapToGrid w:val="0"/>
          <w:sz w:val="28"/>
          <w:szCs w:val="28"/>
          <w:u w:val="single"/>
        </w:rPr>
      </w:pPr>
    </w:p>
    <w:p w14:paraId="054A083E" w14:textId="139F9E86" w:rsidR="00AE6EAF" w:rsidRDefault="00AE6EAF" w:rsidP="00AE2848">
      <w:pPr>
        <w:rPr>
          <w:b/>
          <w:snapToGrid w:val="0"/>
          <w:sz w:val="28"/>
          <w:szCs w:val="28"/>
          <w:u w:val="single"/>
        </w:rPr>
      </w:pPr>
      <w:r w:rsidRPr="00AE6EAF">
        <w:rPr>
          <w:b/>
          <w:snapToGrid w:val="0"/>
          <w:sz w:val="28"/>
          <w:szCs w:val="28"/>
          <w:u w:val="single"/>
        </w:rPr>
        <w:t>NON-AGENDA ITEMS:</w:t>
      </w:r>
    </w:p>
    <w:p w14:paraId="6D9144B5" w14:textId="7104E50D" w:rsidR="00543059" w:rsidRPr="00543059" w:rsidRDefault="00543059" w:rsidP="00543059">
      <w:pPr>
        <w:pStyle w:val="ListParagraph"/>
        <w:numPr>
          <w:ilvl w:val="0"/>
          <w:numId w:val="7"/>
        </w:numPr>
        <w:rPr>
          <w:b/>
          <w:snapToGrid w:val="0"/>
          <w:sz w:val="28"/>
          <w:szCs w:val="28"/>
          <w:u w:val="single"/>
        </w:rPr>
      </w:pPr>
      <w:r>
        <w:rPr>
          <w:snapToGrid w:val="0"/>
          <w:sz w:val="24"/>
          <w:szCs w:val="28"/>
        </w:rPr>
        <w:t>Discussion: Purchase of a Garbage Truck</w:t>
      </w:r>
    </w:p>
    <w:p w14:paraId="3FBA8173" w14:textId="75050C76" w:rsidR="00543059" w:rsidRPr="00F6120C" w:rsidRDefault="00543059" w:rsidP="00543059">
      <w:pPr>
        <w:pStyle w:val="ListParagraph"/>
        <w:numPr>
          <w:ilvl w:val="0"/>
          <w:numId w:val="7"/>
        </w:numPr>
        <w:rPr>
          <w:b/>
          <w:snapToGrid w:val="0"/>
          <w:sz w:val="28"/>
          <w:szCs w:val="28"/>
          <w:u w:val="single"/>
        </w:rPr>
      </w:pPr>
      <w:r>
        <w:rPr>
          <w:snapToGrid w:val="0"/>
          <w:sz w:val="24"/>
          <w:szCs w:val="28"/>
        </w:rPr>
        <w:t>Library Board</w:t>
      </w:r>
      <w:r w:rsidR="00F6120C">
        <w:rPr>
          <w:snapToGrid w:val="0"/>
          <w:sz w:val="24"/>
          <w:szCs w:val="28"/>
        </w:rPr>
        <w:t>: Accepting resignation of Lynn Ferrara</w:t>
      </w:r>
    </w:p>
    <w:p w14:paraId="4972018A" w14:textId="7C69AD24" w:rsidR="00755014" w:rsidRPr="00755014" w:rsidRDefault="00F6120C" w:rsidP="00755014">
      <w:pPr>
        <w:pStyle w:val="ListParagraph"/>
        <w:numPr>
          <w:ilvl w:val="1"/>
          <w:numId w:val="7"/>
        </w:numPr>
        <w:rPr>
          <w:b/>
          <w:snapToGrid w:val="0"/>
          <w:sz w:val="24"/>
          <w:szCs w:val="28"/>
          <w:u w:val="single"/>
        </w:rPr>
      </w:pPr>
      <w:r w:rsidRPr="00F6120C">
        <w:rPr>
          <w:snapToGrid w:val="0"/>
          <w:sz w:val="24"/>
          <w:szCs w:val="28"/>
        </w:rPr>
        <w:t>Resolution No. 2019-1.__: Appointing Linda Bennet (term expiring 12/31/20)</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6BB52F84" w:rsidR="001739F4" w:rsidRDefault="001739F4" w:rsidP="00AE2848">
      <w:pPr>
        <w:rPr>
          <w:snapToGrid w:val="0"/>
          <w:sz w:val="24"/>
          <w:szCs w:val="24"/>
        </w:rPr>
      </w:pPr>
      <w:r>
        <w:rPr>
          <w:snapToGrid w:val="0"/>
          <w:sz w:val="24"/>
          <w:szCs w:val="24"/>
        </w:rPr>
        <w:t xml:space="preserve">Motion was made by </w:t>
      </w:r>
      <w:r w:rsidR="005C3E8E">
        <w:rPr>
          <w:snapToGrid w:val="0"/>
          <w:sz w:val="24"/>
          <w:szCs w:val="24"/>
        </w:rPr>
        <w:t>HUDSON</w:t>
      </w:r>
      <w:r>
        <w:rPr>
          <w:snapToGrid w:val="0"/>
          <w:sz w:val="24"/>
          <w:szCs w:val="24"/>
        </w:rPr>
        <w:t xml:space="preserve"> to open to meeting for public comment; seconded by </w:t>
      </w:r>
      <w:r w:rsidR="00755014">
        <w:rPr>
          <w:snapToGrid w:val="0"/>
          <w:sz w:val="24"/>
          <w:szCs w:val="24"/>
        </w:rPr>
        <w:t>D’AMATO</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20ECD311" w14:textId="12115760" w:rsidR="00755014" w:rsidRDefault="00755014" w:rsidP="00AE2848">
      <w:pPr>
        <w:rPr>
          <w:snapToGrid w:val="0"/>
          <w:sz w:val="24"/>
          <w:szCs w:val="24"/>
        </w:rPr>
      </w:pPr>
      <w:r w:rsidRPr="00755014">
        <w:rPr>
          <w:snapToGrid w:val="0"/>
          <w:sz w:val="24"/>
          <w:szCs w:val="24"/>
          <w:u w:val="single"/>
        </w:rPr>
        <w:t>Linda Huntley, 86 Van Dam Ave, Bloomingdale</w:t>
      </w:r>
      <w:r>
        <w:rPr>
          <w:snapToGrid w:val="0"/>
          <w:sz w:val="24"/>
          <w:szCs w:val="24"/>
        </w:rPr>
        <w:t>:</w:t>
      </w:r>
    </w:p>
    <w:p w14:paraId="52BF5AF5" w14:textId="19EDF47B" w:rsidR="00755014" w:rsidRPr="00755014" w:rsidRDefault="00E55124" w:rsidP="00755014">
      <w:pPr>
        <w:pStyle w:val="ListParagraph"/>
        <w:numPr>
          <w:ilvl w:val="0"/>
          <w:numId w:val="8"/>
        </w:numPr>
        <w:rPr>
          <w:snapToGrid w:val="0"/>
          <w:sz w:val="24"/>
          <w:szCs w:val="24"/>
        </w:rPr>
      </w:pPr>
      <w:r>
        <w:rPr>
          <w:snapToGrid w:val="0"/>
          <w:sz w:val="24"/>
          <w:szCs w:val="24"/>
        </w:rPr>
        <w:t>Inquired about the new sick leave policy</w:t>
      </w:r>
      <w:r w:rsidR="00A92934">
        <w:rPr>
          <w:snapToGrid w:val="0"/>
          <w:sz w:val="24"/>
          <w:szCs w:val="24"/>
        </w:rPr>
        <w:t xml:space="preserve">; the mayor explained. </w:t>
      </w:r>
      <w:r>
        <w:rPr>
          <w:snapToGrid w:val="0"/>
          <w:sz w:val="24"/>
          <w:szCs w:val="24"/>
        </w:rPr>
        <w:t xml:space="preserve"> </w:t>
      </w:r>
    </w:p>
    <w:p w14:paraId="3E51C6B5" w14:textId="77777777" w:rsidR="00755014" w:rsidRPr="00891E43" w:rsidRDefault="00755014" w:rsidP="00AE2848">
      <w:pPr>
        <w:rPr>
          <w:snapToGrid w:val="0"/>
          <w:sz w:val="24"/>
          <w:szCs w:val="24"/>
        </w:rPr>
      </w:pPr>
    </w:p>
    <w:p w14:paraId="4D78C869" w14:textId="3C3078AF" w:rsidR="001739F4" w:rsidRPr="00891E43" w:rsidRDefault="001739F4" w:rsidP="00AE2848">
      <w:pPr>
        <w:rPr>
          <w:snapToGrid w:val="0"/>
          <w:sz w:val="24"/>
          <w:szCs w:val="24"/>
        </w:rPr>
      </w:pPr>
      <w:r w:rsidRPr="00891E43">
        <w:rPr>
          <w:snapToGrid w:val="0"/>
          <w:sz w:val="24"/>
          <w:szCs w:val="24"/>
        </w:rPr>
        <w:t>Since there was no</w:t>
      </w:r>
      <w:r w:rsidR="005C3E8E" w:rsidRPr="00891E43">
        <w:rPr>
          <w:snapToGrid w:val="0"/>
          <w:sz w:val="24"/>
          <w:szCs w:val="24"/>
        </w:rPr>
        <w:t xml:space="preserve"> one</w:t>
      </w:r>
      <w:r w:rsidRPr="00891E43">
        <w:rPr>
          <w:snapToGrid w:val="0"/>
          <w:sz w:val="24"/>
          <w:szCs w:val="24"/>
        </w:rPr>
        <w:t xml:space="preserve"> </w:t>
      </w:r>
      <w:r w:rsidR="00891E43" w:rsidRPr="00891E43">
        <w:rPr>
          <w:snapToGrid w:val="0"/>
          <w:sz w:val="24"/>
          <w:szCs w:val="24"/>
        </w:rPr>
        <w:t xml:space="preserve">else </w:t>
      </w:r>
      <w:r w:rsidRPr="00891E43">
        <w:rPr>
          <w:snapToGrid w:val="0"/>
          <w:sz w:val="24"/>
          <w:szCs w:val="24"/>
        </w:rPr>
        <w:t xml:space="preserve">who wished to speak, </w:t>
      </w:r>
      <w:r w:rsidR="005C3E8E" w:rsidRPr="00891E43">
        <w:rPr>
          <w:snapToGrid w:val="0"/>
          <w:sz w:val="24"/>
          <w:szCs w:val="24"/>
        </w:rPr>
        <w:t>D’AMATO</w:t>
      </w:r>
      <w:r w:rsidRPr="00891E43">
        <w:rPr>
          <w:snapToGrid w:val="0"/>
          <w:sz w:val="24"/>
          <w:szCs w:val="24"/>
        </w:rPr>
        <w:t xml:space="preserve"> made a motion to close early public comment; seconded by </w:t>
      </w:r>
      <w:r w:rsidR="00891E43" w:rsidRPr="00891E43">
        <w:rPr>
          <w:snapToGrid w:val="0"/>
          <w:sz w:val="24"/>
          <w:szCs w:val="24"/>
        </w:rPr>
        <w:t>DELLARIPA</w:t>
      </w:r>
      <w:r w:rsidRPr="00891E43">
        <w:rPr>
          <w:snapToGrid w:val="0"/>
          <w:sz w:val="24"/>
          <w:szCs w:val="24"/>
        </w:rPr>
        <w:t xml:space="preserve"> and carried per voice vote all voting AYE </w:t>
      </w:r>
      <w:r w:rsidRPr="00891E43">
        <w:rPr>
          <w:snapToGrid w:val="0"/>
          <w:sz w:val="24"/>
          <w:szCs w:val="24"/>
        </w:rPr>
        <w:br/>
      </w:r>
    </w:p>
    <w:p w14:paraId="2DAD4CD2" w14:textId="42F50CB8" w:rsidR="00AE6EAF" w:rsidRPr="00891E43" w:rsidRDefault="00AE6EAF" w:rsidP="00AE2848">
      <w:pPr>
        <w:rPr>
          <w:snapToGrid w:val="0"/>
          <w:sz w:val="28"/>
          <w:szCs w:val="24"/>
        </w:rPr>
      </w:pPr>
      <w:r w:rsidRPr="00891E43">
        <w:rPr>
          <w:b/>
          <w:snapToGrid w:val="0"/>
          <w:sz w:val="28"/>
          <w:szCs w:val="24"/>
          <w:u w:val="single"/>
        </w:rPr>
        <w:t xml:space="preserve">REPORTS OF PROFESSIONALS, DEPARTMENT HEADS, COMMITTEES, LIAISONS &amp; MAYOR’S REPORT: </w:t>
      </w:r>
      <w:r w:rsidR="00B40C19" w:rsidRPr="00891E43">
        <w:rPr>
          <w:snapToGrid w:val="0"/>
          <w:sz w:val="28"/>
          <w:szCs w:val="24"/>
        </w:rPr>
        <w:t>N/A</w:t>
      </w:r>
    </w:p>
    <w:p w14:paraId="4DF5D5A5" w14:textId="77777777" w:rsidR="00B40C19" w:rsidRPr="0027346A" w:rsidRDefault="00B40C19" w:rsidP="00AE2848">
      <w:pPr>
        <w:rPr>
          <w:snapToGrid w:val="0"/>
          <w:sz w:val="28"/>
          <w:szCs w:val="24"/>
        </w:rPr>
      </w:pPr>
    </w:p>
    <w:p w14:paraId="6B11FCDF" w14:textId="6CF6DDF4" w:rsidR="00B40C19" w:rsidRPr="0027346A" w:rsidRDefault="00B40C19" w:rsidP="00AE2848">
      <w:pPr>
        <w:rPr>
          <w:i/>
          <w:snapToGrid w:val="0"/>
          <w:sz w:val="24"/>
          <w:szCs w:val="24"/>
        </w:rPr>
      </w:pPr>
      <w:r w:rsidRPr="0027346A">
        <w:rPr>
          <w:b/>
          <w:snapToGrid w:val="0"/>
          <w:sz w:val="24"/>
          <w:szCs w:val="24"/>
        </w:rPr>
        <w:t>Councilman D’Amato</w:t>
      </w:r>
      <w:r w:rsidRPr="0027346A">
        <w:rPr>
          <w:snapToGrid w:val="0"/>
          <w:sz w:val="24"/>
          <w:szCs w:val="24"/>
        </w:rPr>
        <w:t xml:space="preserve">: </w:t>
      </w:r>
      <w:r w:rsidRPr="0027346A">
        <w:rPr>
          <w:i/>
          <w:snapToGrid w:val="0"/>
          <w:sz w:val="24"/>
          <w:szCs w:val="24"/>
        </w:rPr>
        <w:t xml:space="preserve">Government Operations Committee </w:t>
      </w:r>
      <w:r w:rsidR="00A44963" w:rsidRPr="0027346A">
        <w:rPr>
          <w:i/>
          <w:snapToGrid w:val="0"/>
          <w:sz w:val="24"/>
          <w:szCs w:val="24"/>
        </w:rPr>
        <w:t xml:space="preserve">plans to meet twice a month. Anticipate meeting with the department heads to understand all operations. He recommended other council committees meet regularly and ask questions. </w:t>
      </w:r>
    </w:p>
    <w:p w14:paraId="47CD0CD5" w14:textId="77777777" w:rsidR="00A44963" w:rsidRPr="0027346A" w:rsidRDefault="00A44963" w:rsidP="00AE2848">
      <w:pPr>
        <w:rPr>
          <w:i/>
          <w:snapToGrid w:val="0"/>
          <w:sz w:val="24"/>
          <w:szCs w:val="24"/>
        </w:rPr>
      </w:pPr>
    </w:p>
    <w:p w14:paraId="207217C7" w14:textId="3B392BDF" w:rsidR="00A44963" w:rsidRDefault="00A44963" w:rsidP="00AE2848">
      <w:pPr>
        <w:rPr>
          <w:i/>
          <w:snapToGrid w:val="0"/>
          <w:sz w:val="24"/>
          <w:szCs w:val="24"/>
        </w:rPr>
      </w:pPr>
      <w:r w:rsidRPr="0027346A">
        <w:rPr>
          <w:b/>
          <w:snapToGrid w:val="0"/>
          <w:sz w:val="24"/>
          <w:szCs w:val="24"/>
        </w:rPr>
        <w:t xml:space="preserve">Councilman Yazdi: </w:t>
      </w:r>
      <w:r w:rsidR="0027346A" w:rsidRPr="0027346A">
        <w:rPr>
          <w:i/>
          <w:snapToGrid w:val="0"/>
          <w:sz w:val="24"/>
          <w:szCs w:val="24"/>
        </w:rPr>
        <w:t>spoke of the</w:t>
      </w:r>
      <w:r w:rsidR="0027346A" w:rsidRPr="0027346A">
        <w:rPr>
          <w:b/>
          <w:snapToGrid w:val="0"/>
          <w:sz w:val="24"/>
          <w:szCs w:val="24"/>
        </w:rPr>
        <w:t xml:space="preserve"> </w:t>
      </w:r>
      <w:r w:rsidRPr="0027346A">
        <w:rPr>
          <w:i/>
          <w:snapToGrid w:val="0"/>
          <w:sz w:val="24"/>
          <w:szCs w:val="24"/>
        </w:rPr>
        <w:t>ROSE Advisory Board</w:t>
      </w:r>
      <w:r w:rsidR="00CF7282">
        <w:rPr>
          <w:i/>
          <w:snapToGrid w:val="0"/>
          <w:sz w:val="24"/>
          <w:szCs w:val="24"/>
        </w:rPr>
        <w:t>, next meeting is 2/12</w:t>
      </w:r>
      <w:r w:rsidR="0027346A" w:rsidRPr="0027346A">
        <w:rPr>
          <w:i/>
          <w:snapToGrid w:val="0"/>
          <w:sz w:val="24"/>
          <w:szCs w:val="24"/>
        </w:rPr>
        <w:t xml:space="preserve">. Inquired if </w:t>
      </w:r>
      <w:proofErr w:type="spellStart"/>
      <w:r w:rsidR="0027346A" w:rsidRPr="0027346A">
        <w:rPr>
          <w:i/>
          <w:snapToGrid w:val="0"/>
          <w:sz w:val="24"/>
          <w:szCs w:val="24"/>
        </w:rPr>
        <w:t>Delazier</w:t>
      </w:r>
      <w:proofErr w:type="spellEnd"/>
      <w:r w:rsidR="0027346A" w:rsidRPr="0027346A">
        <w:rPr>
          <w:i/>
          <w:snapToGrid w:val="0"/>
          <w:sz w:val="24"/>
          <w:szCs w:val="24"/>
        </w:rPr>
        <w:t xml:space="preserve"> could be considered a historic designation in efforts to get funding such as grants etc. </w:t>
      </w:r>
      <w:r w:rsidR="0027346A" w:rsidRPr="0027346A">
        <w:rPr>
          <w:i/>
          <w:snapToGrid w:val="0"/>
          <w:sz w:val="24"/>
          <w:szCs w:val="24"/>
        </w:rPr>
        <w:lastRenderedPageBreak/>
        <w:t xml:space="preserve">Jon &amp; Councilwoman Hudson felt this would be very limiting and the field would not be able to be changed for improvement. </w:t>
      </w:r>
      <w:r w:rsidRPr="0027346A">
        <w:rPr>
          <w:i/>
          <w:snapToGrid w:val="0"/>
          <w:sz w:val="24"/>
          <w:szCs w:val="24"/>
        </w:rPr>
        <w:t xml:space="preserve"> </w:t>
      </w:r>
    </w:p>
    <w:p w14:paraId="17E731ED" w14:textId="77777777" w:rsidR="008236FC" w:rsidRDefault="008236FC" w:rsidP="00AE2848">
      <w:pPr>
        <w:rPr>
          <w:i/>
          <w:snapToGrid w:val="0"/>
          <w:sz w:val="24"/>
          <w:szCs w:val="24"/>
        </w:rPr>
      </w:pPr>
    </w:p>
    <w:p w14:paraId="1B7311B0" w14:textId="602A6621" w:rsidR="008236FC" w:rsidRDefault="008236FC" w:rsidP="00AE2848">
      <w:pPr>
        <w:rPr>
          <w:i/>
          <w:snapToGrid w:val="0"/>
          <w:sz w:val="24"/>
          <w:szCs w:val="24"/>
        </w:rPr>
      </w:pPr>
      <w:r>
        <w:rPr>
          <w:i/>
          <w:snapToGrid w:val="0"/>
          <w:sz w:val="24"/>
          <w:szCs w:val="24"/>
        </w:rPr>
        <w:t xml:space="preserve">Discussion in regards to ‘removal’ of poison ivy in area near Oakwood Lake, </w:t>
      </w:r>
      <w:proofErr w:type="spellStart"/>
      <w:r>
        <w:rPr>
          <w:i/>
          <w:snapToGrid w:val="0"/>
          <w:sz w:val="24"/>
          <w:szCs w:val="24"/>
        </w:rPr>
        <w:t>Delazier</w:t>
      </w:r>
      <w:proofErr w:type="spellEnd"/>
      <w:r>
        <w:rPr>
          <w:i/>
          <w:snapToGrid w:val="0"/>
          <w:sz w:val="24"/>
          <w:szCs w:val="24"/>
        </w:rPr>
        <w:t xml:space="preserve"> fence line, and the animal shelter. The mayor received a proposal of approximately $20,000. </w:t>
      </w:r>
    </w:p>
    <w:p w14:paraId="1B54CC53" w14:textId="77777777" w:rsidR="00CF7282" w:rsidRPr="00CF7282" w:rsidRDefault="00CF7282" w:rsidP="00AE2848">
      <w:pPr>
        <w:rPr>
          <w:i/>
          <w:snapToGrid w:val="0"/>
          <w:sz w:val="24"/>
          <w:szCs w:val="24"/>
        </w:rPr>
      </w:pPr>
    </w:p>
    <w:p w14:paraId="1F2F5C7A" w14:textId="6FFB4373" w:rsidR="00CF7282" w:rsidRPr="00CF7282" w:rsidRDefault="00CF7282" w:rsidP="00AE2848">
      <w:pPr>
        <w:rPr>
          <w:i/>
          <w:snapToGrid w:val="0"/>
          <w:sz w:val="24"/>
          <w:szCs w:val="24"/>
          <w:u w:val="single"/>
        </w:rPr>
      </w:pPr>
      <w:r w:rsidRPr="00CF7282">
        <w:rPr>
          <w:b/>
          <w:snapToGrid w:val="0"/>
          <w:sz w:val="24"/>
          <w:szCs w:val="24"/>
        </w:rPr>
        <w:t>Councilwoman Hudson:</w:t>
      </w:r>
      <w:r w:rsidRPr="00CF7282">
        <w:rPr>
          <w:i/>
          <w:snapToGrid w:val="0"/>
          <w:sz w:val="24"/>
          <w:szCs w:val="24"/>
        </w:rPr>
        <w:t xml:space="preserve"> Community Garden – plots are now open to those from the previous year, they will be open to the public next week.  </w:t>
      </w:r>
    </w:p>
    <w:p w14:paraId="6C68E49C" w14:textId="77777777" w:rsidR="008D10C5" w:rsidRPr="00CF7282" w:rsidRDefault="008D10C5" w:rsidP="00AE2848">
      <w:pPr>
        <w:rPr>
          <w:snapToGrid w:val="0"/>
          <w:sz w:val="28"/>
          <w:szCs w:val="24"/>
        </w:rPr>
      </w:pPr>
    </w:p>
    <w:p w14:paraId="0F172A16" w14:textId="42DE8D24" w:rsidR="00AE2848" w:rsidRPr="00CF7282" w:rsidRDefault="00B40C19" w:rsidP="00AE2848">
      <w:pPr>
        <w:rPr>
          <w:b/>
          <w:snapToGrid w:val="0"/>
          <w:sz w:val="28"/>
          <w:szCs w:val="24"/>
          <w:u w:val="single"/>
        </w:rPr>
      </w:pPr>
      <w:r w:rsidRPr="00CF7282">
        <w:rPr>
          <w:b/>
          <w:snapToGrid w:val="0"/>
          <w:sz w:val="28"/>
          <w:szCs w:val="24"/>
          <w:u w:val="single"/>
        </w:rPr>
        <w:t>RESOLUTION NO. 2019</w:t>
      </w:r>
      <w:r w:rsidR="008D10C5" w:rsidRPr="00CF7282">
        <w:rPr>
          <w:b/>
          <w:snapToGrid w:val="0"/>
          <w:sz w:val="28"/>
          <w:szCs w:val="24"/>
          <w:u w:val="single"/>
        </w:rPr>
        <w:t>-</w:t>
      </w:r>
      <w:r w:rsidR="00D34DDD" w:rsidRPr="00CF7282">
        <w:rPr>
          <w:b/>
          <w:snapToGrid w:val="0"/>
          <w:sz w:val="28"/>
          <w:szCs w:val="24"/>
          <w:u w:val="single"/>
        </w:rPr>
        <w:t>1.96</w:t>
      </w:r>
      <w:r w:rsidR="008D10C5" w:rsidRPr="00CF7282">
        <w:rPr>
          <w:b/>
          <w:snapToGrid w:val="0"/>
          <w:sz w:val="28"/>
          <w:szCs w:val="24"/>
          <w:u w:val="single"/>
        </w:rPr>
        <w:t xml:space="preserve"> CONSENT AGENDA</w:t>
      </w:r>
    </w:p>
    <w:p w14:paraId="06B659C0" w14:textId="40090555" w:rsidR="008D10C5" w:rsidRDefault="00012448" w:rsidP="00AE2848">
      <w:pPr>
        <w:rPr>
          <w:snapToGrid w:val="0"/>
          <w:sz w:val="24"/>
          <w:szCs w:val="24"/>
        </w:rPr>
      </w:pPr>
      <w:r w:rsidRPr="00CF7282">
        <w:rPr>
          <w:snapToGrid w:val="0"/>
          <w:sz w:val="24"/>
          <w:szCs w:val="24"/>
        </w:rPr>
        <w:t xml:space="preserve">Councilman </w:t>
      </w:r>
      <w:r w:rsidR="00CF7282" w:rsidRPr="00CF7282">
        <w:rPr>
          <w:snapToGrid w:val="0"/>
          <w:sz w:val="24"/>
          <w:szCs w:val="24"/>
        </w:rPr>
        <w:t>COSTA</w:t>
      </w:r>
      <w:r w:rsidRPr="00CF7282">
        <w:rPr>
          <w:snapToGrid w:val="0"/>
          <w:sz w:val="24"/>
          <w:szCs w:val="24"/>
        </w:rPr>
        <w:t xml:space="preserve"> offered the following Resolution and moved for its adoption:</w:t>
      </w:r>
    </w:p>
    <w:p w14:paraId="6E530F4A" w14:textId="77777777" w:rsidR="00E4121F" w:rsidRDefault="00E4121F" w:rsidP="00AE2848">
      <w:pPr>
        <w:rPr>
          <w:snapToGrid w:val="0"/>
          <w:sz w:val="24"/>
          <w:szCs w:val="24"/>
        </w:rPr>
      </w:pPr>
    </w:p>
    <w:p w14:paraId="43359A0C" w14:textId="77777777" w:rsidR="00E4121F" w:rsidRDefault="00E4121F" w:rsidP="00E4121F">
      <w:pPr>
        <w:ind w:left="720" w:right="720"/>
        <w:jc w:val="center"/>
        <w:rPr>
          <w:b/>
          <w:bCs/>
          <w:sz w:val="24"/>
          <w:szCs w:val="24"/>
        </w:rPr>
      </w:pPr>
      <w:r>
        <w:rPr>
          <w:b/>
          <w:bCs/>
          <w:sz w:val="24"/>
          <w:szCs w:val="24"/>
        </w:rPr>
        <w:t>RESOLUTION NO. 2019-1.96</w:t>
      </w:r>
    </w:p>
    <w:p w14:paraId="7A63A1F0" w14:textId="77777777" w:rsidR="00E4121F" w:rsidRDefault="00E4121F" w:rsidP="00E4121F">
      <w:pPr>
        <w:ind w:left="720" w:right="720"/>
        <w:jc w:val="center"/>
        <w:rPr>
          <w:b/>
          <w:bCs/>
          <w:sz w:val="24"/>
          <w:szCs w:val="24"/>
        </w:rPr>
      </w:pPr>
      <w:r>
        <w:rPr>
          <w:b/>
          <w:bCs/>
          <w:sz w:val="24"/>
          <w:szCs w:val="24"/>
        </w:rPr>
        <w:t>OF THE GOVERNING BODY OF</w:t>
      </w:r>
    </w:p>
    <w:p w14:paraId="5B485D63" w14:textId="77777777" w:rsidR="00E4121F" w:rsidRDefault="00E4121F" w:rsidP="00E4121F">
      <w:pPr>
        <w:ind w:left="720" w:right="720"/>
        <w:jc w:val="center"/>
        <w:rPr>
          <w:b/>
          <w:bCs/>
          <w:sz w:val="24"/>
          <w:szCs w:val="24"/>
          <w:u w:val="single"/>
        </w:rPr>
      </w:pPr>
      <w:r>
        <w:rPr>
          <w:b/>
          <w:bCs/>
          <w:sz w:val="24"/>
          <w:szCs w:val="24"/>
          <w:u w:val="single"/>
        </w:rPr>
        <w:t xml:space="preserve">THE BOROUGH OF BLOOMINGDALE </w:t>
      </w:r>
    </w:p>
    <w:p w14:paraId="023379B5" w14:textId="77777777" w:rsidR="00E4121F" w:rsidRDefault="00E4121F" w:rsidP="00E4121F">
      <w:pPr>
        <w:ind w:left="720" w:right="720"/>
        <w:jc w:val="center"/>
        <w:rPr>
          <w:b/>
          <w:bCs/>
          <w:sz w:val="24"/>
          <w:szCs w:val="24"/>
          <w:u w:val="single"/>
        </w:rPr>
      </w:pPr>
    </w:p>
    <w:p w14:paraId="0BD0C6F6" w14:textId="77777777" w:rsidR="00E4121F" w:rsidRDefault="00E4121F" w:rsidP="00E4121F">
      <w:pPr>
        <w:ind w:left="720" w:right="720"/>
        <w:jc w:val="center"/>
        <w:rPr>
          <w:b/>
          <w:bCs/>
          <w:i/>
          <w:iCs/>
          <w:sz w:val="24"/>
          <w:szCs w:val="24"/>
        </w:rPr>
      </w:pPr>
      <w:r>
        <w:rPr>
          <w:b/>
          <w:bCs/>
          <w:i/>
          <w:iCs/>
          <w:sz w:val="24"/>
          <w:szCs w:val="24"/>
        </w:rPr>
        <w:t xml:space="preserve">Accepting, Approving and/or Adopting the Consent Agenda of the </w:t>
      </w:r>
    </w:p>
    <w:p w14:paraId="636D734E" w14:textId="77777777" w:rsidR="00E4121F" w:rsidRDefault="00E4121F" w:rsidP="00E4121F">
      <w:pPr>
        <w:ind w:left="720" w:right="720"/>
        <w:jc w:val="center"/>
        <w:rPr>
          <w:b/>
          <w:bCs/>
          <w:i/>
          <w:iCs/>
          <w:sz w:val="24"/>
          <w:szCs w:val="24"/>
        </w:rPr>
      </w:pPr>
      <w:r>
        <w:rPr>
          <w:b/>
          <w:bCs/>
          <w:i/>
          <w:iCs/>
          <w:sz w:val="24"/>
          <w:szCs w:val="24"/>
        </w:rPr>
        <w:t xml:space="preserve">January 22, 2019 Reorganization Meeting </w:t>
      </w:r>
    </w:p>
    <w:p w14:paraId="45B10597" w14:textId="77777777" w:rsidR="00E4121F" w:rsidRDefault="00E4121F" w:rsidP="00E4121F">
      <w:pPr>
        <w:tabs>
          <w:tab w:val="left" w:pos="1080"/>
        </w:tabs>
        <w:overflowPunct w:val="0"/>
        <w:autoSpaceDE w:val="0"/>
        <w:autoSpaceDN w:val="0"/>
        <w:adjustRightInd w:val="0"/>
        <w:textAlignment w:val="baseline"/>
        <w:rPr>
          <w:snapToGrid w:val="0"/>
          <w:sz w:val="24"/>
          <w:szCs w:val="24"/>
        </w:rPr>
      </w:pPr>
    </w:p>
    <w:p w14:paraId="333051FD" w14:textId="77777777" w:rsidR="00E4121F" w:rsidRDefault="00E4121F" w:rsidP="00E4121F">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5FC63279" w14:textId="77777777" w:rsidR="00E4121F" w:rsidRDefault="00E4121F" w:rsidP="00E4121F">
      <w:pPr>
        <w:tabs>
          <w:tab w:val="left" w:pos="1080"/>
        </w:tabs>
        <w:overflowPunct w:val="0"/>
        <w:autoSpaceDE w:val="0"/>
        <w:autoSpaceDN w:val="0"/>
        <w:adjustRightInd w:val="0"/>
        <w:textAlignment w:val="baseline"/>
        <w:rPr>
          <w:snapToGrid w:val="0"/>
          <w:sz w:val="24"/>
          <w:szCs w:val="24"/>
        </w:rPr>
      </w:pPr>
    </w:p>
    <w:p w14:paraId="518B2472" w14:textId="77777777" w:rsidR="00E4121F" w:rsidRDefault="00E4121F" w:rsidP="00E4121F">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6202171B" w14:textId="77777777" w:rsidR="00E4121F" w:rsidRPr="007A0AC0" w:rsidRDefault="00E4121F" w:rsidP="00E4121F">
      <w:pPr>
        <w:tabs>
          <w:tab w:val="left" w:pos="1080"/>
        </w:tabs>
        <w:overflowPunct w:val="0"/>
        <w:autoSpaceDE w:val="0"/>
        <w:autoSpaceDN w:val="0"/>
        <w:adjustRightInd w:val="0"/>
        <w:textAlignment w:val="baseline"/>
        <w:rPr>
          <w:snapToGrid w:val="0"/>
          <w:sz w:val="24"/>
          <w:szCs w:val="24"/>
        </w:rPr>
      </w:pPr>
    </w:p>
    <w:p w14:paraId="053D6405" w14:textId="77777777" w:rsidR="00E4121F" w:rsidRPr="007A0AC0" w:rsidRDefault="00E4121F" w:rsidP="00E4121F">
      <w:pPr>
        <w:pStyle w:val="ListParagraph"/>
        <w:numPr>
          <w:ilvl w:val="1"/>
          <w:numId w:val="2"/>
        </w:numPr>
        <w:overflowPunct w:val="0"/>
        <w:autoSpaceDE w:val="0"/>
        <w:autoSpaceDN w:val="0"/>
        <w:adjustRightInd w:val="0"/>
        <w:rPr>
          <w:bCs/>
          <w:sz w:val="24"/>
          <w:szCs w:val="24"/>
        </w:rPr>
      </w:pPr>
      <w:r w:rsidRPr="007A0AC0">
        <w:rPr>
          <w:bCs/>
          <w:sz w:val="24"/>
          <w:szCs w:val="24"/>
        </w:rPr>
        <w:t>Authorization to submit road closure permits for 2019 Little League Parade, Memorial Day Parade, and Candlelight Walk</w:t>
      </w:r>
    </w:p>
    <w:p w14:paraId="1F32B4F0" w14:textId="77777777" w:rsidR="00E4121F" w:rsidRPr="007A0AC0" w:rsidRDefault="00E4121F" w:rsidP="00E4121F">
      <w:pPr>
        <w:pStyle w:val="ListParagraph"/>
        <w:numPr>
          <w:ilvl w:val="1"/>
          <w:numId w:val="2"/>
        </w:numPr>
        <w:overflowPunct w:val="0"/>
        <w:autoSpaceDE w:val="0"/>
        <w:autoSpaceDN w:val="0"/>
        <w:adjustRightInd w:val="0"/>
        <w:rPr>
          <w:bCs/>
          <w:sz w:val="24"/>
          <w:szCs w:val="24"/>
        </w:rPr>
      </w:pPr>
      <w:r w:rsidRPr="007A0AC0">
        <w:rPr>
          <w:b/>
          <w:bCs/>
          <w:sz w:val="24"/>
          <w:szCs w:val="24"/>
        </w:rPr>
        <w:t>Resolution No. 2019-1.97:</w:t>
      </w:r>
      <w:r w:rsidRPr="007A0AC0">
        <w:rPr>
          <w:bCs/>
          <w:sz w:val="24"/>
          <w:szCs w:val="24"/>
        </w:rPr>
        <w:t xml:space="preserve"> Amending Resolution No. 2019-1.28 (Plumbing </w:t>
      </w:r>
      <w:proofErr w:type="spellStart"/>
      <w:r w:rsidRPr="007A0AC0">
        <w:rPr>
          <w:bCs/>
          <w:sz w:val="24"/>
          <w:szCs w:val="24"/>
        </w:rPr>
        <w:t>Subcode</w:t>
      </w:r>
      <w:proofErr w:type="spellEnd"/>
      <w:r w:rsidRPr="007A0AC0">
        <w:rPr>
          <w:bCs/>
          <w:sz w:val="24"/>
          <w:szCs w:val="24"/>
        </w:rPr>
        <w:t>)</w:t>
      </w:r>
    </w:p>
    <w:p w14:paraId="7754199A" w14:textId="77777777" w:rsidR="00E4121F" w:rsidRPr="007A0AC0" w:rsidRDefault="00E4121F" w:rsidP="00E4121F">
      <w:pPr>
        <w:pStyle w:val="ListParagraph"/>
        <w:numPr>
          <w:ilvl w:val="1"/>
          <w:numId w:val="2"/>
        </w:numPr>
        <w:overflowPunct w:val="0"/>
        <w:autoSpaceDE w:val="0"/>
        <w:autoSpaceDN w:val="0"/>
        <w:adjustRightInd w:val="0"/>
        <w:rPr>
          <w:b/>
          <w:bCs/>
          <w:sz w:val="24"/>
          <w:szCs w:val="24"/>
        </w:rPr>
      </w:pPr>
      <w:r w:rsidRPr="007A0AC0">
        <w:rPr>
          <w:b/>
          <w:bCs/>
          <w:sz w:val="24"/>
          <w:szCs w:val="24"/>
        </w:rPr>
        <w:t>Resolution No. 2019-1.98:</w:t>
      </w:r>
      <w:r w:rsidRPr="007A0AC0">
        <w:rPr>
          <w:bCs/>
          <w:sz w:val="24"/>
          <w:szCs w:val="24"/>
        </w:rPr>
        <w:t xml:space="preserve"> Amending Resolution No. 2019-1.11 (Fire Prevention) </w:t>
      </w:r>
    </w:p>
    <w:p w14:paraId="70670E8C" w14:textId="77777777" w:rsidR="00E4121F" w:rsidRPr="007A0AC0" w:rsidRDefault="00E4121F" w:rsidP="00E4121F">
      <w:pPr>
        <w:pStyle w:val="ListParagraph"/>
        <w:numPr>
          <w:ilvl w:val="1"/>
          <w:numId w:val="2"/>
        </w:numPr>
        <w:overflowPunct w:val="0"/>
        <w:autoSpaceDE w:val="0"/>
        <w:autoSpaceDN w:val="0"/>
        <w:adjustRightInd w:val="0"/>
        <w:rPr>
          <w:b/>
          <w:bCs/>
          <w:sz w:val="24"/>
          <w:szCs w:val="24"/>
        </w:rPr>
      </w:pPr>
      <w:r w:rsidRPr="007A0AC0">
        <w:rPr>
          <w:b/>
          <w:bCs/>
          <w:sz w:val="24"/>
          <w:szCs w:val="24"/>
        </w:rPr>
        <w:t xml:space="preserve">Resolution No. 2019-1.99: </w:t>
      </w:r>
      <w:r w:rsidRPr="007A0AC0">
        <w:rPr>
          <w:bCs/>
          <w:sz w:val="24"/>
          <w:szCs w:val="24"/>
        </w:rPr>
        <w:t>Redemption TTL 16-00003 (3016/15)</w:t>
      </w:r>
    </w:p>
    <w:p w14:paraId="3CA5F663" w14:textId="77777777" w:rsidR="00E4121F" w:rsidRPr="007A0AC0" w:rsidRDefault="00E4121F" w:rsidP="00E4121F">
      <w:pPr>
        <w:pStyle w:val="ListParagraph"/>
        <w:numPr>
          <w:ilvl w:val="1"/>
          <w:numId w:val="2"/>
        </w:numPr>
        <w:overflowPunct w:val="0"/>
        <w:autoSpaceDE w:val="0"/>
        <w:autoSpaceDN w:val="0"/>
        <w:adjustRightInd w:val="0"/>
        <w:rPr>
          <w:bCs/>
          <w:sz w:val="24"/>
          <w:szCs w:val="24"/>
        </w:rPr>
      </w:pPr>
      <w:r w:rsidRPr="007A0AC0">
        <w:rPr>
          <w:b/>
          <w:bCs/>
          <w:sz w:val="24"/>
          <w:szCs w:val="24"/>
        </w:rPr>
        <w:t xml:space="preserve">Resolution No. 2019-1.100: </w:t>
      </w:r>
      <w:r w:rsidRPr="007A0AC0">
        <w:rPr>
          <w:bCs/>
          <w:sz w:val="24"/>
          <w:szCs w:val="24"/>
        </w:rPr>
        <w:t>Redemption TTL 17-00003 (3014/9)</w:t>
      </w:r>
    </w:p>
    <w:p w14:paraId="45EA1299" w14:textId="77777777" w:rsidR="00E4121F" w:rsidRPr="007A0AC0" w:rsidRDefault="00E4121F" w:rsidP="00E4121F">
      <w:pPr>
        <w:pStyle w:val="ListParagraph"/>
        <w:numPr>
          <w:ilvl w:val="1"/>
          <w:numId w:val="2"/>
        </w:numPr>
        <w:overflowPunct w:val="0"/>
        <w:autoSpaceDE w:val="0"/>
        <w:autoSpaceDN w:val="0"/>
        <w:adjustRightInd w:val="0"/>
        <w:rPr>
          <w:b/>
          <w:bCs/>
          <w:sz w:val="24"/>
          <w:szCs w:val="24"/>
        </w:rPr>
      </w:pPr>
      <w:r w:rsidRPr="007A0AC0">
        <w:rPr>
          <w:b/>
          <w:bCs/>
          <w:sz w:val="24"/>
          <w:szCs w:val="24"/>
        </w:rPr>
        <w:t xml:space="preserve">Resolution No. 2019-1.101: </w:t>
      </w:r>
      <w:r w:rsidRPr="007A0AC0">
        <w:rPr>
          <w:bCs/>
          <w:sz w:val="24"/>
          <w:szCs w:val="24"/>
        </w:rPr>
        <w:t>Redemption TTL 17-00011 (3042/5)</w:t>
      </w:r>
    </w:p>
    <w:p w14:paraId="3FD8613B" w14:textId="77777777" w:rsidR="00E4121F" w:rsidRPr="007A0AC0" w:rsidRDefault="00E4121F" w:rsidP="00E4121F">
      <w:pPr>
        <w:pStyle w:val="ListParagraph"/>
        <w:numPr>
          <w:ilvl w:val="1"/>
          <w:numId w:val="2"/>
        </w:numPr>
        <w:overflowPunct w:val="0"/>
        <w:autoSpaceDE w:val="0"/>
        <w:autoSpaceDN w:val="0"/>
        <w:adjustRightInd w:val="0"/>
        <w:rPr>
          <w:b/>
          <w:bCs/>
          <w:sz w:val="24"/>
          <w:szCs w:val="24"/>
        </w:rPr>
      </w:pPr>
      <w:r w:rsidRPr="007A0AC0">
        <w:rPr>
          <w:b/>
          <w:bCs/>
          <w:sz w:val="24"/>
          <w:szCs w:val="24"/>
        </w:rPr>
        <w:t xml:space="preserve">Resolution No. 2019-1.102: </w:t>
      </w:r>
      <w:r w:rsidRPr="007A0AC0">
        <w:rPr>
          <w:bCs/>
          <w:sz w:val="24"/>
          <w:szCs w:val="24"/>
        </w:rPr>
        <w:t>Redemption TTL 16-00012 (5071/19)</w:t>
      </w:r>
    </w:p>
    <w:p w14:paraId="6B16F29E" w14:textId="77777777" w:rsidR="00E4121F" w:rsidRPr="007A0AC0" w:rsidRDefault="00E4121F" w:rsidP="00E4121F">
      <w:pPr>
        <w:pStyle w:val="ListParagraph"/>
        <w:numPr>
          <w:ilvl w:val="1"/>
          <w:numId w:val="2"/>
        </w:numPr>
        <w:overflowPunct w:val="0"/>
        <w:autoSpaceDE w:val="0"/>
        <w:autoSpaceDN w:val="0"/>
        <w:adjustRightInd w:val="0"/>
        <w:rPr>
          <w:b/>
          <w:bCs/>
          <w:sz w:val="24"/>
          <w:szCs w:val="24"/>
        </w:rPr>
      </w:pPr>
      <w:r w:rsidRPr="007A0AC0">
        <w:rPr>
          <w:b/>
          <w:bCs/>
          <w:sz w:val="24"/>
          <w:szCs w:val="24"/>
        </w:rPr>
        <w:t xml:space="preserve">Resolution No. 2019-1.103: </w:t>
      </w:r>
      <w:r w:rsidRPr="007A0AC0">
        <w:rPr>
          <w:bCs/>
          <w:sz w:val="24"/>
          <w:szCs w:val="24"/>
        </w:rPr>
        <w:t>Redemption TTL 17-00008 (3035/29)</w:t>
      </w:r>
    </w:p>
    <w:p w14:paraId="6A667D99" w14:textId="77777777" w:rsidR="00E4121F" w:rsidRPr="007A0AC0" w:rsidRDefault="00E4121F" w:rsidP="00E4121F">
      <w:pPr>
        <w:pStyle w:val="ListParagraph"/>
        <w:numPr>
          <w:ilvl w:val="1"/>
          <w:numId w:val="2"/>
        </w:numPr>
        <w:overflowPunct w:val="0"/>
        <w:autoSpaceDE w:val="0"/>
        <w:autoSpaceDN w:val="0"/>
        <w:adjustRightInd w:val="0"/>
        <w:rPr>
          <w:bCs/>
          <w:sz w:val="24"/>
          <w:szCs w:val="24"/>
        </w:rPr>
      </w:pPr>
      <w:r w:rsidRPr="007A0AC0">
        <w:rPr>
          <w:b/>
          <w:bCs/>
          <w:sz w:val="24"/>
          <w:szCs w:val="24"/>
        </w:rPr>
        <w:t xml:space="preserve">Resolution No. 2019-1.104: </w:t>
      </w:r>
      <w:r w:rsidRPr="007A0AC0">
        <w:rPr>
          <w:bCs/>
          <w:sz w:val="24"/>
          <w:szCs w:val="24"/>
        </w:rPr>
        <w:t>Redemption TTL 17-00017 (5053/117)</w:t>
      </w:r>
    </w:p>
    <w:p w14:paraId="78ED4D7D" w14:textId="77777777" w:rsidR="00E4121F" w:rsidRPr="007A0AC0" w:rsidRDefault="00E4121F" w:rsidP="00E4121F">
      <w:pPr>
        <w:pStyle w:val="ListParagraph"/>
        <w:numPr>
          <w:ilvl w:val="1"/>
          <w:numId w:val="2"/>
        </w:numPr>
        <w:overflowPunct w:val="0"/>
        <w:autoSpaceDE w:val="0"/>
        <w:autoSpaceDN w:val="0"/>
        <w:adjustRightInd w:val="0"/>
        <w:rPr>
          <w:bCs/>
          <w:sz w:val="24"/>
          <w:szCs w:val="24"/>
        </w:rPr>
      </w:pPr>
      <w:r w:rsidRPr="007A0AC0">
        <w:rPr>
          <w:b/>
          <w:bCs/>
          <w:sz w:val="24"/>
          <w:szCs w:val="24"/>
        </w:rPr>
        <w:t>Resolution No.</w:t>
      </w:r>
      <w:r w:rsidRPr="007A0AC0">
        <w:rPr>
          <w:bCs/>
          <w:sz w:val="24"/>
          <w:szCs w:val="24"/>
        </w:rPr>
        <w:t xml:space="preserve"> </w:t>
      </w:r>
      <w:r w:rsidRPr="007A0AC0">
        <w:rPr>
          <w:b/>
          <w:bCs/>
          <w:sz w:val="24"/>
          <w:szCs w:val="24"/>
        </w:rPr>
        <w:t>2019-1.105:</w:t>
      </w:r>
      <w:r w:rsidRPr="007A0AC0">
        <w:rPr>
          <w:bCs/>
          <w:sz w:val="24"/>
          <w:szCs w:val="24"/>
        </w:rPr>
        <w:t xml:space="preserve"> Amending Resolution No. 2019-1.74 (Purchase of Rock Salt)</w:t>
      </w:r>
    </w:p>
    <w:p w14:paraId="76354A16" w14:textId="77777777" w:rsidR="00E4121F" w:rsidRDefault="00E4121F" w:rsidP="00E4121F">
      <w:pPr>
        <w:pStyle w:val="ListParagraph"/>
        <w:numPr>
          <w:ilvl w:val="1"/>
          <w:numId w:val="2"/>
        </w:numPr>
        <w:overflowPunct w:val="0"/>
        <w:autoSpaceDE w:val="0"/>
        <w:autoSpaceDN w:val="0"/>
        <w:adjustRightInd w:val="0"/>
        <w:rPr>
          <w:bCs/>
          <w:sz w:val="24"/>
          <w:szCs w:val="24"/>
        </w:rPr>
      </w:pPr>
      <w:r w:rsidRPr="007A0AC0">
        <w:rPr>
          <w:b/>
          <w:bCs/>
          <w:sz w:val="24"/>
          <w:szCs w:val="24"/>
        </w:rPr>
        <w:t>Resolution No. 2019-1.106:</w:t>
      </w:r>
      <w:r w:rsidRPr="007A0AC0">
        <w:rPr>
          <w:bCs/>
          <w:sz w:val="24"/>
          <w:szCs w:val="24"/>
        </w:rPr>
        <w:t xml:space="preserve"> Amend Employee Handbook – Sick Leave Policy</w:t>
      </w:r>
    </w:p>
    <w:p w14:paraId="1E004830" w14:textId="77777777" w:rsidR="00C05654" w:rsidRPr="00C05654" w:rsidRDefault="00E4121F" w:rsidP="00E4121F">
      <w:pPr>
        <w:pStyle w:val="ListParagraph"/>
        <w:numPr>
          <w:ilvl w:val="1"/>
          <w:numId w:val="2"/>
        </w:numPr>
        <w:overflowPunct w:val="0"/>
        <w:autoSpaceDE w:val="0"/>
        <w:autoSpaceDN w:val="0"/>
        <w:adjustRightInd w:val="0"/>
        <w:rPr>
          <w:bCs/>
          <w:sz w:val="24"/>
          <w:szCs w:val="24"/>
        </w:rPr>
      </w:pPr>
      <w:r w:rsidRPr="00E4121F">
        <w:rPr>
          <w:b/>
          <w:bCs/>
          <w:sz w:val="24"/>
          <w:szCs w:val="24"/>
        </w:rPr>
        <w:t>Resolution No.</w:t>
      </w:r>
      <w:r w:rsidRPr="00E4121F">
        <w:rPr>
          <w:bCs/>
          <w:sz w:val="24"/>
          <w:szCs w:val="24"/>
        </w:rPr>
        <w:t xml:space="preserve"> </w:t>
      </w:r>
      <w:r w:rsidRPr="00E4121F">
        <w:rPr>
          <w:b/>
          <w:bCs/>
          <w:sz w:val="24"/>
          <w:szCs w:val="24"/>
        </w:rPr>
        <w:t>2019-1.107:</w:t>
      </w:r>
      <w:r w:rsidRPr="00E4121F">
        <w:rPr>
          <w:bCs/>
          <w:sz w:val="24"/>
          <w:szCs w:val="24"/>
        </w:rPr>
        <w:t xml:space="preserve"> Dedication of Utility Funds</w:t>
      </w:r>
      <w:r w:rsidRPr="00E4121F">
        <w:rPr>
          <w:bCs/>
          <w:color w:val="FF0000"/>
          <w:sz w:val="24"/>
          <w:szCs w:val="24"/>
        </w:rPr>
        <w:t xml:space="preserve"> </w:t>
      </w:r>
    </w:p>
    <w:p w14:paraId="00E48294" w14:textId="77777777" w:rsidR="00C05654" w:rsidRPr="00E91B2B" w:rsidRDefault="00C05654" w:rsidP="00C05654">
      <w:pPr>
        <w:overflowPunct w:val="0"/>
        <w:autoSpaceDE w:val="0"/>
        <w:autoSpaceDN w:val="0"/>
        <w:adjustRightInd w:val="0"/>
        <w:rPr>
          <w:bCs/>
          <w:sz w:val="24"/>
          <w:szCs w:val="24"/>
        </w:rPr>
      </w:pPr>
    </w:p>
    <w:p w14:paraId="43A93167" w14:textId="69C43F83" w:rsidR="00AA3728" w:rsidRPr="00E91B2B" w:rsidRDefault="00C05654" w:rsidP="00A343A1">
      <w:pPr>
        <w:overflowPunct w:val="0"/>
        <w:autoSpaceDE w:val="0"/>
        <w:autoSpaceDN w:val="0"/>
        <w:adjustRightInd w:val="0"/>
        <w:rPr>
          <w:snapToGrid w:val="0"/>
          <w:sz w:val="24"/>
          <w:szCs w:val="24"/>
        </w:rPr>
      </w:pPr>
      <w:r w:rsidRPr="00E91B2B">
        <w:rPr>
          <w:bCs/>
          <w:sz w:val="24"/>
          <w:szCs w:val="24"/>
        </w:rPr>
        <w:t xml:space="preserve">The motion was seconded by HUDSON and carried per the following roll call vote: COSTA, D’AMATO, DELLARIPA, HUDSON, YAZDI (all YES) </w:t>
      </w:r>
      <w:r w:rsidR="00E4121F" w:rsidRPr="00E91B2B">
        <w:rPr>
          <w:bCs/>
          <w:sz w:val="24"/>
          <w:szCs w:val="24"/>
        </w:rPr>
        <w:br/>
      </w:r>
    </w:p>
    <w:p w14:paraId="0CA8D489" w14:textId="285BAA46" w:rsidR="00652700" w:rsidRPr="00E91B2B" w:rsidRDefault="00652700" w:rsidP="00AE2848">
      <w:pPr>
        <w:rPr>
          <w:b/>
          <w:snapToGrid w:val="0"/>
          <w:sz w:val="24"/>
          <w:szCs w:val="24"/>
        </w:rPr>
      </w:pPr>
      <w:r w:rsidRPr="00E91B2B">
        <w:rPr>
          <w:b/>
          <w:snapToGrid w:val="0"/>
          <w:sz w:val="24"/>
          <w:szCs w:val="24"/>
        </w:rPr>
        <w:t>Consent Agenda Resolutions:</w:t>
      </w:r>
    </w:p>
    <w:p w14:paraId="44A17A79" w14:textId="77777777" w:rsidR="00A343A1" w:rsidRDefault="00A343A1" w:rsidP="00AE2848">
      <w:pPr>
        <w:rPr>
          <w:b/>
          <w:snapToGrid w:val="0"/>
          <w:color w:val="FF0000"/>
          <w:sz w:val="24"/>
          <w:szCs w:val="24"/>
        </w:rPr>
      </w:pPr>
    </w:p>
    <w:p w14:paraId="54743907" w14:textId="77777777" w:rsidR="00A343A1" w:rsidRPr="00A343A1" w:rsidRDefault="00A343A1" w:rsidP="00A343A1">
      <w:pPr>
        <w:jc w:val="center"/>
        <w:rPr>
          <w:b/>
          <w:sz w:val="24"/>
          <w:szCs w:val="24"/>
        </w:rPr>
      </w:pPr>
      <w:r w:rsidRPr="00A343A1">
        <w:rPr>
          <w:b/>
          <w:sz w:val="24"/>
          <w:szCs w:val="24"/>
        </w:rPr>
        <w:t>RESOLUTION NO. 2019-1.97</w:t>
      </w:r>
    </w:p>
    <w:p w14:paraId="09BC989D" w14:textId="77777777" w:rsidR="00A343A1" w:rsidRPr="00A343A1" w:rsidRDefault="00A343A1" w:rsidP="00A343A1">
      <w:pPr>
        <w:jc w:val="center"/>
        <w:rPr>
          <w:b/>
          <w:sz w:val="24"/>
          <w:szCs w:val="24"/>
        </w:rPr>
      </w:pPr>
      <w:r w:rsidRPr="00A343A1">
        <w:rPr>
          <w:b/>
          <w:sz w:val="24"/>
          <w:szCs w:val="24"/>
        </w:rPr>
        <w:t>OF THE GOVERNING BODY OF</w:t>
      </w:r>
    </w:p>
    <w:p w14:paraId="2337750F" w14:textId="77777777" w:rsidR="00A343A1" w:rsidRPr="00A343A1" w:rsidRDefault="00A343A1" w:rsidP="00A343A1">
      <w:pPr>
        <w:jc w:val="center"/>
        <w:rPr>
          <w:b/>
          <w:sz w:val="24"/>
          <w:szCs w:val="24"/>
          <w:u w:val="single"/>
        </w:rPr>
      </w:pPr>
      <w:r w:rsidRPr="00A343A1">
        <w:rPr>
          <w:b/>
          <w:sz w:val="24"/>
          <w:szCs w:val="24"/>
          <w:u w:val="single"/>
        </w:rPr>
        <w:t>THE BOROUGH OF BLOOMINGDALE</w:t>
      </w:r>
    </w:p>
    <w:p w14:paraId="219298DE" w14:textId="77777777" w:rsidR="00A343A1" w:rsidRPr="00A343A1" w:rsidRDefault="00A343A1" w:rsidP="00A343A1">
      <w:pPr>
        <w:jc w:val="center"/>
        <w:rPr>
          <w:b/>
          <w:i/>
          <w:sz w:val="24"/>
          <w:szCs w:val="24"/>
        </w:rPr>
      </w:pPr>
    </w:p>
    <w:p w14:paraId="0FFF3D04" w14:textId="77777777" w:rsidR="00A343A1" w:rsidRPr="00A343A1" w:rsidRDefault="00A343A1" w:rsidP="00A343A1">
      <w:pPr>
        <w:jc w:val="center"/>
        <w:rPr>
          <w:b/>
          <w:i/>
          <w:sz w:val="24"/>
          <w:szCs w:val="24"/>
        </w:rPr>
      </w:pPr>
      <w:r w:rsidRPr="00A343A1">
        <w:rPr>
          <w:b/>
          <w:i/>
          <w:sz w:val="24"/>
          <w:szCs w:val="24"/>
        </w:rPr>
        <w:t>Resolution Amending 2019-1.28 of the Borough of Bloomingdale, County of Passaic and State of New Jersey</w:t>
      </w:r>
    </w:p>
    <w:p w14:paraId="4DD4770D" w14:textId="77777777" w:rsidR="00A343A1" w:rsidRPr="00A343A1" w:rsidRDefault="00A343A1" w:rsidP="00A343A1">
      <w:pPr>
        <w:jc w:val="center"/>
        <w:rPr>
          <w:sz w:val="24"/>
          <w:szCs w:val="24"/>
        </w:rPr>
      </w:pPr>
      <w:r w:rsidRPr="00A343A1">
        <w:rPr>
          <w:b/>
          <w:i/>
          <w:sz w:val="24"/>
          <w:szCs w:val="24"/>
        </w:rPr>
        <w:t xml:space="preserve"> Appointing a Plumbing </w:t>
      </w:r>
      <w:proofErr w:type="spellStart"/>
      <w:r w:rsidRPr="00A343A1">
        <w:rPr>
          <w:b/>
          <w:i/>
          <w:sz w:val="24"/>
          <w:szCs w:val="24"/>
        </w:rPr>
        <w:t>Subcode</w:t>
      </w:r>
      <w:proofErr w:type="spellEnd"/>
      <w:r w:rsidRPr="00A343A1">
        <w:rPr>
          <w:b/>
          <w:i/>
          <w:sz w:val="24"/>
          <w:szCs w:val="24"/>
        </w:rPr>
        <w:t xml:space="preserve"> Official </w:t>
      </w:r>
    </w:p>
    <w:p w14:paraId="6AE81B31" w14:textId="77777777" w:rsidR="00A343A1" w:rsidRPr="00A343A1" w:rsidRDefault="00A343A1" w:rsidP="00A343A1">
      <w:pPr>
        <w:keepNext/>
        <w:jc w:val="center"/>
        <w:outlineLvl w:val="1"/>
        <w:rPr>
          <w:b/>
          <w:i/>
        </w:rPr>
      </w:pPr>
    </w:p>
    <w:p w14:paraId="65680F19" w14:textId="77777777" w:rsidR="00A343A1" w:rsidRPr="00A343A1" w:rsidRDefault="00A343A1" w:rsidP="00A343A1">
      <w:pPr>
        <w:keepNext/>
        <w:jc w:val="center"/>
        <w:outlineLvl w:val="1"/>
        <w:rPr>
          <w:b/>
          <w:i/>
        </w:rPr>
      </w:pPr>
    </w:p>
    <w:p w14:paraId="64182C4A" w14:textId="77777777" w:rsidR="00A343A1" w:rsidRPr="00A343A1" w:rsidRDefault="00A343A1" w:rsidP="00A343A1">
      <w:pPr>
        <w:rPr>
          <w:sz w:val="24"/>
          <w:szCs w:val="24"/>
        </w:rPr>
      </w:pPr>
      <w:r w:rsidRPr="00A343A1">
        <w:rPr>
          <w:b/>
          <w:sz w:val="24"/>
          <w:szCs w:val="24"/>
        </w:rPr>
        <w:t>BE IT RESOLVED</w:t>
      </w:r>
      <w:r w:rsidRPr="00A343A1">
        <w:rPr>
          <w:sz w:val="24"/>
          <w:szCs w:val="24"/>
        </w:rPr>
        <w:t xml:space="preserve"> that the Governing Body of the Borough of Bloomingdale hereby appoints the following member as the Borough’s Plumbing </w:t>
      </w:r>
      <w:proofErr w:type="spellStart"/>
      <w:r w:rsidRPr="00A343A1">
        <w:rPr>
          <w:sz w:val="24"/>
          <w:szCs w:val="24"/>
        </w:rPr>
        <w:t>Subcode</w:t>
      </w:r>
      <w:proofErr w:type="spellEnd"/>
      <w:r w:rsidRPr="00A343A1">
        <w:rPr>
          <w:sz w:val="24"/>
          <w:szCs w:val="24"/>
        </w:rPr>
        <w:t xml:space="preserve"> Official for a four (4) term expiring December 31, 2022: </w:t>
      </w:r>
    </w:p>
    <w:p w14:paraId="0E67F68A" w14:textId="77777777" w:rsidR="00A343A1" w:rsidRPr="00A343A1" w:rsidRDefault="00A343A1" w:rsidP="00A343A1">
      <w:pPr>
        <w:rPr>
          <w:sz w:val="24"/>
          <w:szCs w:val="24"/>
        </w:rPr>
      </w:pPr>
    </w:p>
    <w:p w14:paraId="4569D5F0" w14:textId="77777777" w:rsidR="00A343A1" w:rsidRPr="00A343A1" w:rsidRDefault="00A343A1" w:rsidP="00A343A1">
      <w:pPr>
        <w:tabs>
          <w:tab w:val="left" w:pos="1080"/>
        </w:tabs>
        <w:overflowPunct w:val="0"/>
        <w:autoSpaceDE w:val="0"/>
        <w:autoSpaceDN w:val="0"/>
        <w:adjustRightInd w:val="0"/>
        <w:ind w:left="1080" w:hanging="1080"/>
        <w:textAlignment w:val="baseline"/>
        <w:rPr>
          <w:sz w:val="24"/>
          <w:szCs w:val="24"/>
        </w:rPr>
      </w:pPr>
      <w:r w:rsidRPr="00A343A1">
        <w:rPr>
          <w:sz w:val="24"/>
          <w:szCs w:val="24"/>
        </w:rPr>
        <w:lastRenderedPageBreak/>
        <w:t xml:space="preserve">Plumbing </w:t>
      </w:r>
      <w:proofErr w:type="spellStart"/>
      <w:r w:rsidRPr="00A343A1">
        <w:rPr>
          <w:sz w:val="24"/>
          <w:szCs w:val="24"/>
        </w:rPr>
        <w:t>Subcode</w:t>
      </w:r>
      <w:proofErr w:type="spellEnd"/>
      <w:r w:rsidRPr="00A343A1">
        <w:rPr>
          <w:sz w:val="24"/>
          <w:szCs w:val="24"/>
        </w:rPr>
        <w:tab/>
      </w:r>
      <w:r w:rsidRPr="00A343A1">
        <w:rPr>
          <w:sz w:val="24"/>
          <w:szCs w:val="24"/>
        </w:rPr>
        <w:tab/>
      </w:r>
      <w:r w:rsidRPr="00A343A1">
        <w:rPr>
          <w:sz w:val="24"/>
          <w:szCs w:val="24"/>
        </w:rPr>
        <w:tab/>
        <w:t xml:space="preserve">4 Year Term </w:t>
      </w:r>
      <w:r w:rsidRPr="00A343A1">
        <w:rPr>
          <w:sz w:val="24"/>
          <w:szCs w:val="24"/>
        </w:rPr>
        <w:tab/>
      </w:r>
      <w:r w:rsidRPr="00A343A1">
        <w:rPr>
          <w:sz w:val="24"/>
          <w:szCs w:val="24"/>
        </w:rPr>
        <w:tab/>
      </w:r>
      <w:r w:rsidRPr="00A343A1">
        <w:rPr>
          <w:sz w:val="24"/>
          <w:szCs w:val="24"/>
        </w:rPr>
        <w:tab/>
        <w:t xml:space="preserve">Vincent Pellegrini </w:t>
      </w:r>
    </w:p>
    <w:p w14:paraId="08412ECF" w14:textId="77777777" w:rsidR="00A343A1" w:rsidRPr="00A343A1" w:rsidRDefault="00A343A1" w:rsidP="00A343A1">
      <w:pPr>
        <w:tabs>
          <w:tab w:val="left" w:pos="1080"/>
        </w:tabs>
        <w:overflowPunct w:val="0"/>
        <w:autoSpaceDE w:val="0"/>
        <w:autoSpaceDN w:val="0"/>
        <w:adjustRightInd w:val="0"/>
        <w:ind w:left="1080" w:hanging="1080"/>
        <w:textAlignment w:val="baseline"/>
        <w:rPr>
          <w:sz w:val="24"/>
          <w:szCs w:val="24"/>
        </w:rPr>
      </w:pPr>
    </w:p>
    <w:p w14:paraId="47AD6DC7" w14:textId="77777777" w:rsidR="00A343A1" w:rsidRPr="00A343A1" w:rsidRDefault="00A343A1" w:rsidP="00A343A1">
      <w:pPr>
        <w:tabs>
          <w:tab w:val="left" w:pos="1080"/>
        </w:tabs>
        <w:overflowPunct w:val="0"/>
        <w:autoSpaceDE w:val="0"/>
        <w:autoSpaceDN w:val="0"/>
        <w:adjustRightInd w:val="0"/>
        <w:ind w:left="1080" w:hanging="1080"/>
        <w:textAlignment w:val="baseline"/>
        <w:rPr>
          <w:sz w:val="24"/>
          <w:szCs w:val="24"/>
        </w:rPr>
      </w:pPr>
      <w:r w:rsidRPr="00A343A1">
        <w:rPr>
          <w:sz w:val="24"/>
          <w:szCs w:val="24"/>
        </w:rPr>
        <w:t>The salary for Vincent Pellegrini shall be $23,329.00.</w:t>
      </w:r>
    </w:p>
    <w:p w14:paraId="01E44735" w14:textId="77777777" w:rsidR="00A343A1" w:rsidRDefault="00A343A1" w:rsidP="00AE2848">
      <w:pPr>
        <w:rPr>
          <w:b/>
          <w:snapToGrid w:val="0"/>
          <w:color w:val="FF0000"/>
          <w:sz w:val="24"/>
          <w:szCs w:val="24"/>
        </w:rPr>
      </w:pPr>
    </w:p>
    <w:p w14:paraId="4277F8A4" w14:textId="77777777" w:rsidR="00A343A1" w:rsidRPr="00A343A1" w:rsidRDefault="00A343A1" w:rsidP="00A343A1">
      <w:pPr>
        <w:jc w:val="center"/>
        <w:rPr>
          <w:b/>
          <w:sz w:val="24"/>
          <w:szCs w:val="24"/>
        </w:rPr>
      </w:pPr>
      <w:r w:rsidRPr="00A343A1">
        <w:rPr>
          <w:b/>
          <w:sz w:val="24"/>
          <w:szCs w:val="24"/>
        </w:rPr>
        <w:t>RESOLUTION NO. 2019-1.98</w:t>
      </w:r>
    </w:p>
    <w:p w14:paraId="0F8A7B88" w14:textId="77777777" w:rsidR="00A343A1" w:rsidRPr="00A343A1" w:rsidRDefault="00A343A1" w:rsidP="00A343A1">
      <w:pPr>
        <w:jc w:val="center"/>
        <w:rPr>
          <w:b/>
          <w:sz w:val="24"/>
          <w:szCs w:val="24"/>
        </w:rPr>
      </w:pPr>
      <w:r w:rsidRPr="00A343A1">
        <w:rPr>
          <w:b/>
          <w:sz w:val="24"/>
          <w:szCs w:val="24"/>
        </w:rPr>
        <w:t>OF THE GOVERNING BODY</w:t>
      </w:r>
    </w:p>
    <w:p w14:paraId="4EB1BC9D" w14:textId="77777777" w:rsidR="00A343A1" w:rsidRPr="00A343A1" w:rsidRDefault="00A343A1" w:rsidP="00A343A1">
      <w:pPr>
        <w:jc w:val="center"/>
        <w:rPr>
          <w:b/>
          <w:sz w:val="24"/>
          <w:szCs w:val="24"/>
          <w:u w:val="single"/>
        </w:rPr>
      </w:pPr>
      <w:r w:rsidRPr="00A343A1">
        <w:rPr>
          <w:b/>
          <w:sz w:val="24"/>
          <w:szCs w:val="24"/>
          <w:u w:val="single"/>
        </w:rPr>
        <w:t>OF THE BOROUGH OF BLOOMINGDALE</w:t>
      </w:r>
    </w:p>
    <w:p w14:paraId="139DB352" w14:textId="77777777" w:rsidR="00A343A1" w:rsidRPr="00A343A1" w:rsidRDefault="00A343A1" w:rsidP="00A343A1">
      <w:pPr>
        <w:jc w:val="center"/>
        <w:rPr>
          <w:b/>
          <w:i/>
          <w:sz w:val="24"/>
          <w:szCs w:val="24"/>
        </w:rPr>
      </w:pPr>
    </w:p>
    <w:p w14:paraId="23F513ED" w14:textId="77777777" w:rsidR="00A343A1" w:rsidRPr="00A343A1" w:rsidRDefault="00A343A1" w:rsidP="00A343A1">
      <w:pPr>
        <w:jc w:val="center"/>
        <w:rPr>
          <w:sz w:val="24"/>
          <w:szCs w:val="24"/>
        </w:rPr>
      </w:pPr>
      <w:r w:rsidRPr="00A343A1">
        <w:rPr>
          <w:b/>
          <w:i/>
          <w:sz w:val="24"/>
          <w:szCs w:val="24"/>
        </w:rPr>
        <w:t>Resolution Amending 2019-1.11 of the Borough of Bloomingdale, County of Passaic and State of New Jersey</w:t>
      </w:r>
      <w:r w:rsidRPr="00A343A1">
        <w:rPr>
          <w:b/>
          <w:i/>
          <w:sz w:val="24"/>
          <w:szCs w:val="24"/>
        </w:rPr>
        <w:br/>
        <w:t xml:space="preserve"> Appointing Fire Prevention Member(s)</w:t>
      </w:r>
    </w:p>
    <w:p w14:paraId="0C0A3B59" w14:textId="77777777" w:rsidR="00A343A1" w:rsidRPr="00A343A1" w:rsidRDefault="00A343A1" w:rsidP="00A343A1">
      <w:pPr>
        <w:keepNext/>
        <w:jc w:val="center"/>
        <w:outlineLvl w:val="1"/>
        <w:rPr>
          <w:b/>
          <w:i/>
        </w:rPr>
      </w:pPr>
    </w:p>
    <w:p w14:paraId="7F938D69" w14:textId="77777777" w:rsidR="00A343A1" w:rsidRPr="00A343A1" w:rsidRDefault="00A343A1" w:rsidP="00A343A1">
      <w:pPr>
        <w:keepNext/>
        <w:jc w:val="center"/>
        <w:outlineLvl w:val="1"/>
        <w:rPr>
          <w:b/>
          <w:i/>
        </w:rPr>
      </w:pPr>
    </w:p>
    <w:p w14:paraId="5AA4EB4E" w14:textId="77777777" w:rsidR="00A343A1" w:rsidRPr="00A343A1" w:rsidRDefault="00A343A1" w:rsidP="00A343A1">
      <w:pPr>
        <w:rPr>
          <w:sz w:val="24"/>
          <w:szCs w:val="24"/>
        </w:rPr>
      </w:pPr>
      <w:r w:rsidRPr="00A343A1">
        <w:rPr>
          <w:b/>
          <w:sz w:val="24"/>
          <w:szCs w:val="24"/>
        </w:rPr>
        <w:t>BE IT RESOLVED</w:t>
      </w:r>
      <w:r w:rsidRPr="00A343A1">
        <w:rPr>
          <w:sz w:val="24"/>
          <w:szCs w:val="24"/>
        </w:rPr>
        <w:t xml:space="preserve"> that the Governing Body of the Borough of Bloomingdale hereby appoints the following members as the Borough’s Fire Prevention for a one year term; expiring December 31, 2019:</w:t>
      </w:r>
    </w:p>
    <w:p w14:paraId="03E3FA6A" w14:textId="77777777" w:rsidR="00A343A1" w:rsidRPr="00A343A1" w:rsidRDefault="00A343A1" w:rsidP="00A343A1">
      <w:pPr>
        <w:tabs>
          <w:tab w:val="left" w:pos="1080"/>
        </w:tabs>
        <w:overflowPunct w:val="0"/>
        <w:autoSpaceDE w:val="0"/>
        <w:autoSpaceDN w:val="0"/>
        <w:adjustRightInd w:val="0"/>
        <w:ind w:left="1080" w:hanging="1080"/>
        <w:textAlignment w:val="baseline"/>
        <w:rPr>
          <w:sz w:val="24"/>
          <w:szCs w:val="24"/>
        </w:rPr>
      </w:pPr>
    </w:p>
    <w:p w14:paraId="5C0A5746" w14:textId="77777777" w:rsidR="00A343A1" w:rsidRPr="00A343A1" w:rsidRDefault="00A343A1" w:rsidP="00A343A1">
      <w:pPr>
        <w:tabs>
          <w:tab w:val="left" w:pos="1080"/>
        </w:tabs>
        <w:overflowPunct w:val="0"/>
        <w:autoSpaceDE w:val="0"/>
        <w:autoSpaceDN w:val="0"/>
        <w:adjustRightInd w:val="0"/>
        <w:ind w:left="1080" w:hanging="1080"/>
        <w:textAlignment w:val="baseline"/>
        <w:rPr>
          <w:sz w:val="22"/>
          <w:szCs w:val="24"/>
        </w:rPr>
      </w:pPr>
      <w:r w:rsidRPr="00A343A1">
        <w:rPr>
          <w:sz w:val="24"/>
          <w:szCs w:val="24"/>
        </w:rPr>
        <w:t>Fire Prevention Official</w:t>
      </w:r>
      <w:r w:rsidRPr="00A343A1">
        <w:rPr>
          <w:sz w:val="24"/>
          <w:szCs w:val="24"/>
        </w:rPr>
        <w:tab/>
      </w:r>
      <w:r w:rsidRPr="00A343A1">
        <w:rPr>
          <w:sz w:val="24"/>
          <w:szCs w:val="24"/>
        </w:rPr>
        <w:tab/>
      </w:r>
      <w:r w:rsidRPr="00A343A1">
        <w:rPr>
          <w:sz w:val="24"/>
          <w:szCs w:val="24"/>
        </w:rPr>
        <w:tab/>
        <w:t>1 year term</w:t>
      </w:r>
      <w:r w:rsidRPr="00A343A1">
        <w:rPr>
          <w:sz w:val="24"/>
          <w:szCs w:val="24"/>
        </w:rPr>
        <w:tab/>
      </w:r>
      <w:r w:rsidRPr="00A343A1">
        <w:rPr>
          <w:sz w:val="24"/>
          <w:szCs w:val="24"/>
        </w:rPr>
        <w:tab/>
        <w:t>Mark Lime (</w:t>
      </w:r>
      <w:r w:rsidRPr="00A343A1">
        <w:rPr>
          <w:sz w:val="22"/>
          <w:szCs w:val="24"/>
        </w:rPr>
        <w:t>Salary $3,041.00)</w:t>
      </w:r>
    </w:p>
    <w:p w14:paraId="13C2FD10" w14:textId="77777777" w:rsidR="00A343A1" w:rsidRPr="00A343A1" w:rsidRDefault="00A343A1" w:rsidP="00A343A1">
      <w:pPr>
        <w:tabs>
          <w:tab w:val="left" w:pos="1080"/>
        </w:tabs>
        <w:overflowPunct w:val="0"/>
        <w:autoSpaceDE w:val="0"/>
        <w:autoSpaceDN w:val="0"/>
        <w:adjustRightInd w:val="0"/>
        <w:ind w:left="1080" w:hanging="1080"/>
        <w:textAlignment w:val="baseline"/>
        <w:rPr>
          <w:sz w:val="22"/>
          <w:szCs w:val="24"/>
        </w:rPr>
      </w:pPr>
      <w:r w:rsidRPr="00A343A1">
        <w:rPr>
          <w:sz w:val="24"/>
          <w:szCs w:val="24"/>
        </w:rPr>
        <w:t>Fire Prevention Bureau Secretary</w:t>
      </w:r>
      <w:r w:rsidRPr="00A343A1">
        <w:rPr>
          <w:sz w:val="26"/>
        </w:rPr>
        <w:tab/>
      </w:r>
      <w:r w:rsidRPr="00A343A1">
        <w:rPr>
          <w:sz w:val="26"/>
        </w:rPr>
        <w:tab/>
      </w:r>
      <w:r w:rsidRPr="00A343A1">
        <w:rPr>
          <w:sz w:val="24"/>
          <w:szCs w:val="24"/>
        </w:rPr>
        <w:t>1 year term</w:t>
      </w:r>
      <w:r w:rsidRPr="00A343A1">
        <w:rPr>
          <w:sz w:val="24"/>
          <w:szCs w:val="24"/>
        </w:rPr>
        <w:tab/>
      </w:r>
      <w:r w:rsidRPr="00A343A1">
        <w:rPr>
          <w:sz w:val="24"/>
          <w:szCs w:val="24"/>
        </w:rPr>
        <w:tab/>
        <w:t xml:space="preserve">Mark Lime </w:t>
      </w:r>
      <w:r w:rsidRPr="00A343A1">
        <w:rPr>
          <w:sz w:val="22"/>
          <w:szCs w:val="24"/>
        </w:rPr>
        <w:t>(Salary $2,358.00)</w:t>
      </w:r>
    </w:p>
    <w:p w14:paraId="63593612" w14:textId="77777777" w:rsidR="00A343A1" w:rsidRDefault="00A343A1" w:rsidP="00AE2848">
      <w:pPr>
        <w:rPr>
          <w:b/>
          <w:snapToGrid w:val="0"/>
          <w:color w:val="FF0000"/>
          <w:sz w:val="24"/>
          <w:szCs w:val="24"/>
        </w:rPr>
      </w:pPr>
    </w:p>
    <w:p w14:paraId="30D3FAA9" w14:textId="702899EC" w:rsidR="00A343A1" w:rsidRDefault="00A343A1" w:rsidP="00A343A1">
      <w:pPr>
        <w:jc w:val="center"/>
        <w:rPr>
          <w:b/>
          <w:sz w:val="24"/>
        </w:rPr>
      </w:pPr>
      <w:r>
        <w:rPr>
          <w:b/>
          <w:sz w:val="24"/>
        </w:rPr>
        <w:t>RESOLUTION NO. 2019-1.99</w:t>
      </w:r>
    </w:p>
    <w:p w14:paraId="4F43EFF3" w14:textId="77777777" w:rsidR="00A343A1" w:rsidRDefault="00A343A1" w:rsidP="00A343A1">
      <w:pPr>
        <w:jc w:val="center"/>
        <w:rPr>
          <w:b/>
          <w:sz w:val="24"/>
        </w:rPr>
      </w:pPr>
      <w:r>
        <w:rPr>
          <w:b/>
          <w:sz w:val="24"/>
        </w:rPr>
        <w:t>OF THE GOVERNING BODY OF</w:t>
      </w:r>
    </w:p>
    <w:p w14:paraId="7C590CD9" w14:textId="77777777" w:rsidR="00A343A1" w:rsidRDefault="00A343A1" w:rsidP="00A343A1">
      <w:pPr>
        <w:jc w:val="center"/>
        <w:rPr>
          <w:b/>
          <w:sz w:val="24"/>
          <w:u w:val="single"/>
        </w:rPr>
      </w:pPr>
      <w:r>
        <w:rPr>
          <w:b/>
          <w:sz w:val="24"/>
          <w:u w:val="single"/>
        </w:rPr>
        <w:t>THE BOROUGH OF BLOOMINGDALE</w:t>
      </w:r>
    </w:p>
    <w:p w14:paraId="7F4EDD49" w14:textId="77777777" w:rsidR="00A343A1" w:rsidRDefault="00A343A1" w:rsidP="00A343A1">
      <w:pPr>
        <w:jc w:val="center"/>
        <w:rPr>
          <w:b/>
          <w:sz w:val="24"/>
        </w:rPr>
      </w:pPr>
    </w:p>
    <w:p w14:paraId="0F8C2E7C" w14:textId="77777777" w:rsidR="00A343A1" w:rsidRDefault="00A343A1" w:rsidP="00A343A1">
      <w:pPr>
        <w:jc w:val="center"/>
        <w:rPr>
          <w:b/>
          <w:i/>
          <w:sz w:val="24"/>
        </w:rPr>
      </w:pPr>
      <w:r>
        <w:rPr>
          <w:b/>
          <w:i/>
          <w:sz w:val="24"/>
        </w:rPr>
        <w:t>Authorizing Redemption and Cancellation of Tax Title Lien Certificate #16-00003</w:t>
      </w:r>
    </w:p>
    <w:p w14:paraId="0FE0135B" w14:textId="77777777" w:rsidR="00A343A1" w:rsidRDefault="00A343A1" w:rsidP="00A343A1">
      <w:pPr>
        <w:jc w:val="both"/>
        <w:rPr>
          <w:b/>
          <w:sz w:val="24"/>
        </w:rPr>
      </w:pPr>
    </w:p>
    <w:p w14:paraId="22534867" w14:textId="77777777" w:rsidR="00A343A1" w:rsidRDefault="00A343A1" w:rsidP="00A343A1">
      <w:pPr>
        <w:jc w:val="both"/>
        <w:rPr>
          <w:sz w:val="24"/>
        </w:rPr>
      </w:pPr>
      <w:r>
        <w:rPr>
          <w:b/>
          <w:sz w:val="24"/>
        </w:rPr>
        <w:t>WHEREAS,</w:t>
      </w:r>
      <w:r>
        <w:rPr>
          <w:sz w:val="24"/>
        </w:rPr>
        <w:t xml:space="preserve"> the Governing Body (“Governing Body”) of the Borough of Bloomingdale (“Borough”) finds and declares that, at the Borough Tax Sale held on November 21, 2017, a lien was sold on, </w:t>
      </w:r>
    </w:p>
    <w:p w14:paraId="700D4FB0" w14:textId="77777777" w:rsidR="00A343A1" w:rsidRDefault="00A343A1" w:rsidP="00A343A1">
      <w:pPr>
        <w:jc w:val="both"/>
        <w:rPr>
          <w:sz w:val="24"/>
        </w:rPr>
      </w:pPr>
      <w:r>
        <w:rPr>
          <w:sz w:val="24"/>
        </w:rPr>
        <w:t>43 Cedar Street, Bloomingdale, for delinquent year 2016 Property Taxes, and</w:t>
      </w:r>
    </w:p>
    <w:p w14:paraId="49B6FC96" w14:textId="77777777" w:rsidR="00A343A1" w:rsidRDefault="00A343A1" w:rsidP="00A343A1">
      <w:pPr>
        <w:jc w:val="both"/>
        <w:rPr>
          <w:sz w:val="24"/>
        </w:rPr>
      </w:pPr>
    </w:p>
    <w:p w14:paraId="0C04E4D5" w14:textId="77777777" w:rsidR="00A343A1" w:rsidRDefault="00A343A1" w:rsidP="00A343A1">
      <w:pPr>
        <w:jc w:val="both"/>
        <w:rPr>
          <w:sz w:val="24"/>
        </w:rPr>
      </w:pPr>
      <w:r>
        <w:rPr>
          <w:b/>
          <w:sz w:val="24"/>
        </w:rPr>
        <w:t>WHEREAS,</w:t>
      </w:r>
      <w:r>
        <w:rPr>
          <w:sz w:val="24"/>
        </w:rPr>
        <w:t xml:space="preserve"> the Governing Body further finds and declares that the foregoing property is also known as Block 3016, Lot 15, owned by John &amp; Joyce; and</w:t>
      </w:r>
    </w:p>
    <w:p w14:paraId="32CB66CB" w14:textId="77777777" w:rsidR="00A343A1" w:rsidRDefault="00A343A1" w:rsidP="00A343A1">
      <w:pPr>
        <w:jc w:val="both"/>
        <w:rPr>
          <w:sz w:val="24"/>
        </w:rPr>
      </w:pPr>
    </w:p>
    <w:p w14:paraId="4033420D" w14:textId="77777777" w:rsidR="00A343A1" w:rsidRDefault="00A343A1" w:rsidP="00A343A1">
      <w:pPr>
        <w:jc w:val="both"/>
        <w:rPr>
          <w:sz w:val="24"/>
        </w:rPr>
      </w:pPr>
      <w:r>
        <w:rPr>
          <w:b/>
          <w:sz w:val="24"/>
        </w:rPr>
        <w:t>WHEREAS,</w:t>
      </w:r>
      <w:r>
        <w:rPr>
          <w:sz w:val="24"/>
        </w:rPr>
        <w:t xml:space="preserve"> the Governing Body further finds and declares that the foregoing lien which was sold to US BANK CUST BV002 TRST &amp; CRDTRS for a premium of $59,600.00 and</w:t>
      </w:r>
    </w:p>
    <w:p w14:paraId="0979D16E" w14:textId="77777777" w:rsidR="00A343A1" w:rsidRDefault="00A343A1" w:rsidP="00A343A1">
      <w:pPr>
        <w:jc w:val="both"/>
        <w:rPr>
          <w:sz w:val="24"/>
        </w:rPr>
      </w:pPr>
    </w:p>
    <w:p w14:paraId="2164213C" w14:textId="77777777" w:rsidR="00A343A1" w:rsidRDefault="00A343A1" w:rsidP="00A343A1">
      <w:pPr>
        <w:jc w:val="both"/>
        <w:rPr>
          <w:sz w:val="24"/>
        </w:rPr>
      </w:pPr>
      <w:r>
        <w:rPr>
          <w:b/>
          <w:sz w:val="24"/>
        </w:rPr>
        <w:t>WHEREAS,</w:t>
      </w:r>
      <w:r>
        <w:rPr>
          <w:sz w:val="24"/>
        </w:rPr>
        <w:t xml:space="preserve"> the Governing Body further finds and declares that for 132 </w:t>
      </w:r>
      <w:proofErr w:type="spellStart"/>
      <w:r>
        <w:rPr>
          <w:sz w:val="24"/>
        </w:rPr>
        <w:t>Rafkind</w:t>
      </w:r>
      <w:proofErr w:type="spellEnd"/>
      <w:r>
        <w:rPr>
          <w:sz w:val="24"/>
        </w:rPr>
        <w:t xml:space="preserve"> Road, the mortgage company, FIRST JERSEY TITLE SERVICES, INC has requested redemption of TTL #16-00003, and</w:t>
      </w:r>
    </w:p>
    <w:p w14:paraId="195BBE16" w14:textId="77777777" w:rsidR="00A343A1" w:rsidRDefault="00A343A1" w:rsidP="00A343A1">
      <w:pPr>
        <w:jc w:val="both"/>
        <w:rPr>
          <w:sz w:val="24"/>
        </w:rPr>
      </w:pPr>
    </w:p>
    <w:p w14:paraId="6F9809D0" w14:textId="77777777" w:rsidR="00A343A1" w:rsidRDefault="00A343A1" w:rsidP="00A343A1">
      <w:pPr>
        <w:jc w:val="both"/>
        <w:rPr>
          <w:sz w:val="24"/>
        </w:rPr>
      </w:pPr>
      <w:r>
        <w:rPr>
          <w:b/>
          <w:sz w:val="24"/>
        </w:rPr>
        <w:t>WHEREAS,</w:t>
      </w:r>
      <w:r>
        <w:rPr>
          <w:sz w:val="24"/>
        </w:rPr>
        <w:t xml:space="preserve"> the Governing Body further finds and declares that</w:t>
      </w:r>
      <w:r w:rsidRPr="00CF17B4">
        <w:rPr>
          <w:sz w:val="24"/>
        </w:rPr>
        <w:t xml:space="preserve"> </w:t>
      </w:r>
      <w:r>
        <w:rPr>
          <w:sz w:val="24"/>
        </w:rPr>
        <w:t>FIRST JERSEY TITLE SERVICES, INC has paid all monies, to the Borough of Bloomingdale;</w:t>
      </w:r>
    </w:p>
    <w:p w14:paraId="36BD56C4" w14:textId="77777777" w:rsidR="00A343A1" w:rsidRDefault="00A343A1" w:rsidP="00A343A1">
      <w:pPr>
        <w:jc w:val="both"/>
        <w:rPr>
          <w:sz w:val="24"/>
        </w:rPr>
      </w:pPr>
    </w:p>
    <w:p w14:paraId="18B66DC1" w14:textId="77777777" w:rsidR="00A343A1" w:rsidRDefault="00A343A1" w:rsidP="00A343A1">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$35,832.31 for the lien redemption and $59,600.00 for the premium, be made payable to US BANK CUST BV002 TRST &amp; CRDTRS 50 South 16</w:t>
      </w:r>
      <w:r w:rsidRPr="00F10E29">
        <w:rPr>
          <w:sz w:val="24"/>
          <w:vertAlign w:val="superscript"/>
        </w:rPr>
        <w:t>th</w:t>
      </w:r>
      <w:r>
        <w:rPr>
          <w:sz w:val="24"/>
        </w:rPr>
        <w:t xml:space="preserve"> Street, </w:t>
      </w:r>
      <w:proofErr w:type="spellStart"/>
      <w:r>
        <w:rPr>
          <w:sz w:val="24"/>
        </w:rPr>
        <w:t>Ste</w:t>
      </w:r>
      <w:proofErr w:type="spellEnd"/>
      <w:r>
        <w:rPr>
          <w:sz w:val="24"/>
        </w:rPr>
        <w:t xml:space="preserve"> 2050, Philadelphia, PA 19102 for the redemption and cancellation of Tax Title Lien </w:t>
      </w:r>
      <w:proofErr w:type="gramStart"/>
      <w:r>
        <w:rPr>
          <w:sz w:val="24"/>
        </w:rPr>
        <w:t>Certificate  #</w:t>
      </w:r>
      <w:proofErr w:type="gramEnd"/>
      <w:r>
        <w:rPr>
          <w:sz w:val="24"/>
        </w:rPr>
        <w:t>16-00003</w:t>
      </w:r>
    </w:p>
    <w:p w14:paraId="299D42B5" w14:textId="77777777" w:rsidR="00A343A1" w:rsidRDefault="00A343A1" w:rsidP="00A343A1">
      <w:pPr>
        <w:jc w:val="both"/>
        <w:rPr>
          <w:sz w:val="24"/>
        </w:rPr>
      </w:pPr>
    </w:p>
    <w:p w14:paraId="1114D912" w14:textId="77777777" w:rsidR="00A343A1" w:rsidRDefault="00A343A1" w:rsidP="00A343A1">
      <w:pPr>
        <w:jc w:val="both"/>
        <w:rPr>
          <w:sz w:val="24"/>
        </w:rPr>
      </w:pPr>
      <w:r>
        <w:rPr>
          <w:sz w:val="24"/>
        </w:rPr>
        <w:t>1099 = $5,152.62</w:t>
      </w:r>
    </w:p>
    <w:p w14:paraId="3A73001E" w14:textId="77777777" w:rsidR="00A343A1" w:rsidRPr="002E261A" w:rsidRDefault="00A343A1" w:rsidP="00AE2848">
      <w:pPr>
        <w:rPr>
          <w:b/>
          <w:snapToGrid w:val="0"/>
          <w:color w:val="FF0000"/>
          <w:sz w:val="24"/>
          <w:szCs w:val="24"/>
        </w:rPr>
      </w:pPr>
    </w:p>
    <w:p w14:paraId="657EA240" w14:textId="6C79FA51" w:rsidR="00A343A1" w:rsidRDefault="00A343A1" w:rsidP="00A343A1">
      <w:pPr>
        <w:jc w:val="center"/>
        <w:rPr>
          <w:b/>
          <w:sz w:val="24"/>
        </w:rPr>
      </w:pPr>
      <w:r>
        <w:rPr>
          <w:b/>
          <w:sz w:val="24"/>
        </w:rPr>
        <w:t>RESOLUTION NO. 2019-1.100</w:t>
      </w:r>
    </w:p>
    <w:p w14:paraId="4623696F" w14:textId="77777777" w:rsidR="00A343A1" w:rsidRDefault="00A343A1" w:rsidP="00A343A1">
      <w:pPr>
        <w:jc w:val="center"/>
        <w:rPr>
          <w:b/>
          <w:sz w:val="24"/>
        </w:rPr>
      </w:pPr>
      <w:r>
        <w:rPr>
          <w:b/>
          <w:sz w:val="24"/>
        </w:rPr>
        <w:t>OF THE GOVERNING BODY OF</w:t>
      </w:r>
    </w:p>
    <w:p w14:paraId="5790AEA6" w14:textId="77777777" w:rsidR="00A343A1" w:rsidRDefault="00A343A1" w:rsidP="00A343A1">
      <w:pPr>
        <w:jc w:val="center"/>
        <w:rPr>
          <w:b/>
          <w:sz w:val="24"/>
          <w:u w:val="single"/>
        </w:rPr>
      </w:pPr>
      <w:r>
        <w:rPr>
          <w:b/>
          <w:sz w:val="24"/>
          <w:u w:val="single"/>
        </w:rPr>
        <w:t>THE BOROUGH OF BLOOMINGDALE</w:t>
      </w:r>
    </w:p>
    <w:p w14:paraId="648902A6" w14:textId="77777777" w:rsidR="00A343A1" w:rsidRDefault="00A343A1" w:rsidP="00A343A1">
      <w:pPr>
        <w:jc w:val="center"/>
        <w:rPr>
          <w:b/>
          <w:sz w:val="24"/>
        </w:rPr>
      </w:pPr>
    </w:p>
    <w:p w14:paraId="77378D2B" w14:textId="77777777" w:rsidR="00A343A1" w:rsidRDefault="00A343A1" w:rsidP="00A343A1">
      <w:pPr>
        <w:jc w:val="center"/>
        <w:rPr>
          <w:b/>
          <w:i/>
          <w:sz w:val="24"/>
        </w:rPr>
      </w:pPr>
      <w:r>
        <w:rPr>
          <w:b/>
          <w:i/>
          <w:sz w:val="24"/>
        </w:rPr>
        <w:t>Authorizing Redemption and Cancellation of Tax Title Lien Certificate #17-00003</w:t>
      </w:r>
    </w:p>
    <w:p w14:paraId="292F95EC" w14:textId="77777777" w:rsidR="00A343A1" w:rsidRDefault="00A343A1" w:rsidP="00A343A1">
      <w:pPr>
        <w:jc w:val="both"/>
        <w:rPr>
          <w:b/>
          <w:sz w:val="24"/>
        </w:rPr>
      </w:pPr>
    </w:p>
    <w:p w14:paraId="21973669" w14:textId="77777777" w:rsidR="00A343A1" w:rsidRDefault="00A343A1" w:rsidP="00A343A1">
      <w:pPr>
        <w:jc w:val="both"/>
        <w:rPr>
          <w:sz w:val="24"/>
        </w:rPr>
      </w:pPr>
      <w:r>
        <w:rPr>
          <w:b/>
          <w:sz w:val="24"/>
        </w:rPr>
        <w:t>WHEREAS,</w:t>
      </w:r>
      <w:r>
        <w:rPr>
          <w:sz w:val="24"/>
        </w:rPr>
        <w:t xml:space="preserve"> the Governing Body (“Governing Body”) of the Borough of Bloomingdale (“Borough”) finds and declares that, at the Borough Tax Sale held on November 29, 2018, a lien was sold on, </w:t>
      </w:r>
    </w:p>
    <w:p w14:paraId="410F0C0C" w14:textId="77777777" w:rsidR="00A343A1" w:rsidRDefault="00A343A1" w:rsidP="00A343A1">
      <w:pPr>
        <w:jc w:val="both"/>
        <w:rPr>
          <w:sz w:val="24"/>
        </w:rPr>
      </w:pPr>
      <w:r>
        <w:rPr>
          <w:sz w:val="24"/>
        </w:rPr>
        <w:t>29 Vreeland Avenue, Bloomingdale, for delinquent year 2017 Water/Sewer, and</w:t>
      </w:r>
    </w:p>
    <w:p w14:paraId="794E0125" w14:textId="77777777" w:rsidR="00A343A1" w:rsidRDefault="00A343A1" w:rsidP="00A343A1">
      <w:pPr>
        <w:jc w:val="both"/>
        <w:rPr>
          <w:sz w:val="24"/>
        </w:rPr>
      </w:pPr>
    </w:p>
    <w:p w14:paraId="408EF203" w14:textId="77777777" w:rsidR="00A343A1" w:rsidRDefault="00A343A1" w:rsidP="00A343A1">
      <w:pPr>
        <w:jc w:val="both"/>
        <w:rPr>
          <w:sz w:val="24"/>
        </w:rPr>
      </w:pPr>
      <w:r>
        <w:rPr>
          <w:b/>
          <w:sz w:val="24"/>
        </w:rPr>
        <w:t>WHEREAS,</w:t>
      </w:r>
      <w:r>
        <w:rPr>
          <w:sz w:val="24"/>
        </w:rPr>
        <w:t xml:space="preserve"> the Governing Body further finds and declares that the foregoing property is also known as Block 3014, Lot 9, owned by DEUTSCHE BANK NATIONAL T CO; and</w:t>
      </w:r>
    </w:p>
    <w:p w14:paraId="46E72373" w14:textId="77777777" w:rsidR="00A343A1" w:rsidRDefault="00A343A1" w:rsidP="00A343A1">
      <w:pPr>
        <w:jc w:val="both"/>
        <w:rPr>
          <w:sz w:val="24"/>
        </w:rPr>
      </w:pPr>
    </w:p>
    <w:p w14:paraId="2C47BBC2" w14:textId="77777777" w:rsidR="00A343A1" w:rsidRDefault="00A343A1" w:rsidP="00A343A1">
      <w:pPr>
        <w:jc w:val="both"/>
        <w:rPr>
          <w:sz w:val="24"/>
        </w:rPr>
      </w:pPr>
      <w:r>
        <w:rPr>
          <w:b/>
          <w:sz w:val="24"/>
        </w:rPr>
        <w:t>WHEREAS,</w:t>
      </w:r>
      <w:r>
        <w:rPr>
          <w:sz w:val="24"/>
        </w:rPr>
        <w:t xml:space="preserve"> the Governing Body further finds and declares that the foregoing lien which was sold to PC7, LLC for a premium of $600.00 and</w:t>
      </w:r>
    </w:p>
    <w:p w14:paraId="56FAD82B" w14:textId="77777777" w:rsidR="00A343A1" w:rsidRDefault="00A343A1" w:rsidP="00A343A1">
      <w:pPr>
        <w:jc w:val="both"/>
        <w:rPr>
          <w:sz w:val="24"/>
        </w:rPr>
      </w:pPr>
    </w:p>
    <w:p w14:paraId="7043C987" w14:textId="77777777" w:rsidR="00A343A1" w:rsidRDefault="00A343A1" w:rsidP="00A343A1">
      <w:pPr>
        <w:jc w:val="both"/>
        <w:rPr>
          <w:sz w:val="24"/>
        </w:rPr>
      </w:pPr>
      <w:r>
        <w:rPr>
          <w:b/>
          <w:sz w:val="24"/>
        </w:rPr>
        <w:t>WHEREAS,</w:t>
      </w:r>
      <w:r>
        <w:rPr>
          <w:sz w:val="24"/>
        </w:rPr>
        <w:t xml:space="preserve"> the Governing Body further finds and declares that for 29 Vreeland Avenue, the mortgage company, OCWEN LOAN SERVICING, LLC has requested redemption of TTL #17-00003, and</w:t>
      </w:r>
    </w:p>
    <w:p w14:paraId="73972D10" w14:textId="77777777" w:rsidR="00A343A1" w:rsidRDefault="00A343A1" w:rsidP="00A343A1">
      <w:pPr>
        <w:jc w:val="both"/>
        <w:rPr>
          <w:sz w:val="24"/>
        </w:rPr>
      </w:pPr>
    </w:p>
    <w:p w14:paraId="09A8A3BF" w14:textId="77777777" w:rsidR="00A343A1" w:rsidRDefault="00A343A1" w:rsidP="00A343A1">
      <w:pPr>
        <w:jc w:val="both"/>
        <w:rPr>
          <w:sz w:val="24"/>
        </w:rPr>
      </w:pPr>
      <w:r>
        <w:rPr>
          <w:b/>
          <w:sz w:val="24"/>
        </w:rPr>
        <w:t>WHEREAS,</w:t>
      </w:r>
      <w:r>
        <w:rPr>
          <w:sz w:val="24"/>
        </w:rPr>
        <w:t xml:space="preserve"> the Governing Body further finds and declares that</w:t>
      </w:r>
      <w:r w:rsidRPr="0053317B">
        <w:rPr>
          <w:sz w:val="24"/>
        </w:rPr>
        <w:t xml:space="preserve"> </w:t>
      </w:r>
      <w:r>
        <w:rPr>
          <w:sz w:val="24"/>
        </w:rPr>
        <w:t>OCWEN LOAN SERVICING, LLC, has paid all monies, to the Borough of Bloomingdale;</w:t>
      </w:r>
    </w:p>
    <w:p w14:paraId="259E7D47" w14:textId="77777777" w:rsidR="00A343A1" w:rsidRDefault="00A343A1" w:rsidP="00A343A1">
      <w:pPr>
        <w:jc w:val="both"/>
        <w:rPr>
          <w:b/>
          <w:sz w:val="24"/>
        </w:rPr>
      </w:pPr>
    </w:p>
    <w:p w14:paraId="4C38CAAF" w14:textId="77777777" w:rsidR="00A343A1" w:rsidRDefault="00A343A1" w:rsidP="00A343A1">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$393.95 for the lien redemption and $600.00 for the premium, be made payable to PC7, LLC, 50 South 16</w:t>
      </w:r>
      <w:r w:rsidRPr="00A933B2">
        <w:rPr>
          <w:sz w:val="24"/>
          <w:vertAlign w:val="superscript"/>
        </w:rPr>
        <w:t>th</w:t>
      </w:r>
      <w:r>
        <w:rPr>
          <w:sz w:val="24"/>
        </w:rPr>
        <w:t xml:space="preserve"> Street, Suite 2050, Philadelphia, PA 19102 for the redemption and cancellation of Tax Title Lien </w:t>
      </w:r>
      <w:proofErr w:type="gramStart"/>
      <w:r>
        <w:rPr>
          <w:sz w:val="24"/>
        </w:rPr>
        <w:t>Certificate  #</w:t>
      </w:r>
      <w:proofErr w:type="gramEnd"/>
      <w:r>
        <w:rPr>
          <w:sz w:val="24"/>
        </w:rPr>
        <w:t>17-00003</w:t>
      </w:r>
    </w:p>
    <w:p w14:paraId="39C476C3" w14:textId="77777777" w:rsidR="00A343A1" w:rsidRDefault="00A343A1" w:rsidP="00A343A1">
      <w:pPr>
        <w:jc w:val="both"/>
        <w:rPr>
          <w:sz w:val="24"/>
        </w:rPr>
      </w:pPr>
    </w:p>
    <w:p w14:paraId="410CF2DA" w14:textId="77777777" w:rsidR="00A343A1" w:rsidRDefault="00A343A1" w:rsidP="00A343A1">
      <w:pPr>
        <w:jc w:val="both"/>
        <w:rPr>
          <w:sz w:val="24"/>
        </w:rPr>
      </w:pPr>
      <w:r>
        <w:rPr>
          <w:sz w:val="24"/>
        </w:rPr>
        <w:t>1099 = $6.65</w:t>
      </w:r>
    </w:p>
    <w:p w14:paraId="43EE4F0E" w14:textId="77777777" w:rsidR="00652700" w:rsidRDefault="00652700" w:rsidP="00AE2848">
      <w:pPr>
        <w:rPr>
          <w:snapToGrid w:val="0"/>
          <w:color w:val="FF0000"/>
          <w:sz w:val="24"/>
          <w:szCs w:val="24"/>
        </w:rPr>
      </w:pPr>
    </w:p>
    <w:p w14:paraId="6F7B410A" w14:textId="18C62303" w:rsidR="00F21BA9" w:rsidRDefault="00F21BA9" w:rsidP="00F21BA9">
      <w:pPr>
        <w:jc w:val="center"/>
        <w:rPr>
          <w:b/>
          <w:sz w:val="24"/>
        </w:rPr>
      </w:pPr>
      <w:r>
        <w:rPr>
          <w:b/>
          <w:sz w:val="24"/>
        </w:rPr>
        <w:t>RESOLUTION NO. 2019-1.101</w:t>
      </w:r>
    </w:p>
    <w:p w14:paraId="667AFD37" w14:textId="77777777" w:rsidR="00F21BA9" w:rsidRDefault="00F21BA9" w:rsidP="00F21BA9">
      <w:pPr>
        <w:jc w:val="center"/>
        <w:rPr>
          <w:b/>
          <w:sz w:val="24"/>
        </w:rPr>
      </w:pPr>
      <w:r>
        <w:rPr>
          <w:b/>
          <w:sz w:val="24"/>
        </w:rPr>
        <w:t>OF THE GOVERNING BODY OF</w:t>
      </w:r>
    </w:p>
    <w:p w14:paraId="17510611" w14:textId="77777777" w:rsidR="00F21BA9" w:rsidRDefault="00F21BA9" w:rsidP="00F21BA9">
      <w:pPr>
        <w:jc w:val="center"/>
        <w:rPr>
          <w:b/>
          <w:sz w:val="24"/>
          <w:u w:val="single"/>
        </w:rPr>
      </w:pPr>
      <w:r>
        <w:rPr>
          <w:b/>
          <w:sz w:val="24"/>
          <w:u w:val="single"/>
        </w:rPr>
        <w:t>THE BOROUGH OF BLOOMINGDALE</w:t>
      </w:r>
    </w:p>
    <w:p w14:paraId="1A6280E9" w14:textId="77777777" w:rsidR="00F21BA9" w:rsidRDefault="00F21BA9" w:rsidP="00F21BA9">
      <w:pPr>
        <w:jc w:val="center"/>
        <w:rPr>
          <w:b/>
          <w:sz w:val="24"/>
        </w:rPr>
      </w:pPr>
    </w:p>
    <w:p w14:paraId="4FF8301A" w14:textId="77777777" w:rsidR="00F21BA9" w:rsidRDefault="00F21BA9" w:rsidP="00F21BA9">
      <w:pPr>
        <w:jc w:val="center"/>
        <w:rPr>
          <w:b/>
          <w:i/>
          <w:sz w:val="24"/>
        </w:rPr>
      </w:pPr>
      <w:r>
        <w:rPr>
          <w:b/>
          <w:i/>
          <w:sz w:val="24"/>
        </w:rPr>
        <w:t>Authorizing Redemption and Cancellation of Tax Title Lien Certificate #17-00011</w:t>
      </w:r>
    </w:p>
    <w:p w14:paraId="7F5A3DE4" w14:textId="77777777" w:rsidR="00F21BA9" w:rsidRDefault="00F21BA9" w:rsidP="00F21BA9">
      <w:pPr>
        <w:jc w:val="both"/>
        <w:rPr>
          <w:b/>
          <w:sz w:val="24"/>
        </w:rPr>
      </w:pPr>
    </w:p>
    <w:p w14:paraId="44055BF9" w14:textId="77777777" w:rsidR="00F21BA9" w:rsidRDefault="00F21BA9" w:rsidP="00F21BA9">
      <w:pPr>
        <w:jc w:val="both"/>
        <w:rPr>
          <w:sz w:val="24"/>
        </w:rPr>
      </w:pPr>
      <w:r>
        <w:rPr>
          <w:b/>
          <w:sz w:val="24"/>
        </w:rPr>
        <w:t>WHEREAS,</w:t>
      </w:r>
      <w:r>
        <w:rPr>
          <w:sz w:val="24"/>
        </w:rPr>
        <w:t xml:space="preserve"> the Governing Body (“Governing Body”) of the Borough of Bloomingdale (“Borough”) finds and declares that, at the Borough Tax Sale held on November 29, 2018, a lien was sold on, </w:t>
      </w:r>
    </w:p>
    <w:p w14:paraId="1CA63AF2" w14:textId="77777777" w:rsidR="00F21BA9" w:rsidRDefault="00F21BA9" w:rsidP="00F21BA9">
      <w:pPr>
        <w:jc w:val="both"/>
        <w:rPr>
          <w:sz w:val="24"/>
        </w:rPr>
      </w:pPr>
      <w:r>
        <w:rPr>
          <w:sz w:val="24"/>
        </w:rPr>
        <w:t>11 Sunrise Avenue, Bloomingdale, for delinquent year 2017 Water/Sewer, and</w:t>
      </w:r>
    </w:p>
    <w:p w14:paraId="30302770" w14:textId="77777777" w:rsidR="00F21BA9" w:rsidRDefault="00F21BA9" w:rsidP="00F21BA9">
      <w:pPr>
        <w:jc w:val="both"/>
        <w:rPr>
          <w:sz w:val="24"/>
        </w:rPr>
      </w:pPr>
    </w:p>
    <w:p w14:paraId="4265BF24" w14:textId="77777777" w:rsidR="00F21BA9" w:rsidRDefault="00F21BA9" w:rsidP="00F21BA9">
      <w:pPr>
        <w:jc w:val="both"/>
        <w:rPr>
          <w:sz w:val="24"/>
        </w:rPr>
      </w:pPr>
      <w:r>
        <w:rPr>
          <w:b/>
          <w:sz w:val="24"/>
        </w:rPr>
        <w:t>WHEREAS,</w:t>
      </w:r>
      <w:r>
        <w:rPr>
          <w:sz w:val="24"/>
        </w:rPr>
        <w:t xml:space="preserve"> the Governing Body further finds and declares that the foregoing property is also known as Block 3042, Lot 5, owned by Federal National M </w:t>
      </w:r>
      <w:proofErr w:type="spellStart"/>
      <w:r>
        <w:rPr>
          <w:sz w:val="24"/>
        </w:rPr>
        <w:t>Assoc</w:t>
      </w:r>
      <w:proofErr w:type="spellEnd"/>
      <w:r>
        <w:rPr>
          <w:sz w:val="24"/>
        </w:rPr>
        <w:t>; and</w:t>
      </w:r>
    </w:p>
    <w:p w14:paraId="54629E8B" w14:textId="77777777" w:rsidR="00F21BA9" w:rsidRDefault="00F21BA9" w:rsidP="00F21BA9">
      <w:pPr>
        <w:jc w:val="both"/>
        <w:rPr>
          <w:sz w:val="24"/>
        </w:rPr>
      </w:pPr>
    </w:p>
    <w:p w14:paraId="66692BDC" w14:textId="77777777" w:rsidR="00F21BA9" w:rsidRDefault="00F21BA9" w:rsidP="00F21BA9">
      <w:pPr>
        <w:jc w:val="both"/>
        <w:rPr>
          <w:sz w:val="24"/>
        </w:rPr>
      </w:pPr>
      <w:r>
        <w:rPr>
          <w:b/>
          <w:sz w:val="24"/>
        </w:rPr>
        <w:t>WHEREAS,</w:t>
      </w:r>
      <w:r>
        <w:rPr>
          <w:sz w:val="24"/>
        </w:rPr>
        <w:t xml:space="preserve"> the Governing Body further finds and declares that the foregoing lien which was sold to C &amp; E TAX LIEN FUND I for a premium of $14,200.00 and</w:t>
      </w:r>
    </w:p>
    <w:p w14:paraId="6BC4904E" w14:textId="77777777" w:rsidR="00F21BA9" w:rsidRDefault="00F21BA9" w:rsidP="00F21BA9">
      <w:pPr>
        <w:jc w:val="both"/>
        <w:rPr>
          <w:sz w:val="24"/>
        </w:rPr>
      </w:pPr>
    </w:p>
    <w:p w14:paraId="6EE0E410" w14:textId="77777777" w:rsidR="00F21BA9" w:rsidRDefault="00F21BA9" w:rsidP="00F21BA9">
      <w:pPr>
        <w:jc w:val="both"/>
        <w:rPr>
          <w:sz w:val="24"/>
        </w:rPr>
      </w:pPr>
      <w:r>
        <w:rPr>
          <w:b/>
          <w:sz w:val="24"/>
        </w:rPr>
        <w:t>WHEREAS,</w:t>
      </w:r>
      <w:r>
        <w:rPr>
          <w:sz w:val="24"/>
        </w:rPr>
        <w:t xml:space="preserve"> the Governing Body further finds and declares that for 11 Sunrise Avenue, the mortgage company, PEMCO LIMITED (Fannie Mae) has requested redemption of TTL #17-00011, and</w:t>
      </w:r>
    </w:p>
    <w:p w14:paraId="449A3106" w14:textId="77777777" w:rsidR="00F21BA9" w:rsidRDefault="00F21BA9" w:rsidP="00F21BA9">
      <w:pPr>
        <w:jc w:val="both"/>
        <w:rPr>
          <w:sz w:val="24"/>
        </w:rPr>
      </w:pPr>
    </w:p>
    <w:p w14:paraId="6A578CB7" w14:textId="77777777" w:rsidR="00F21BA9" w:rsidRDefault="00F21BA9" w:rsidP="00F21BA9">
      <w:pPr>
        <w:jc w:val="both"/>
        <w:rPr>
          <w:sz w:val="24"/>
        </w:rPr>
      </w:pPr>
      <w:r>
        <w:rPr>
          <w:b/>
          <w:sz w:val="24"/>
        </w:rPr>
        <w:t>WHEREAS,</w:t>
      </w:r>
      <w:r>
        <w:rPr>
          <w:sz w:val="24"/>
        </w:rPr>
        <w:t xml:space="preserve"> the Governing Body further finds and declares that</w:t>
      </w:r>
      <w:r w:rsidRPr="0053317B">
        <w:rPr>
          <w:sz w:val="24"/>
        </w:rPr>
        <w:t xml:space="preserve"> </w:t>
      </w:r>
      <w:r>
        <w:rPr>
          <w:sz w:val="24"/>
        </w:rPr>
        <w:t>PEMCO LIMITED (Fannie Mae),    has paid all monies, to the Borough of Bloomingdale;</w:t>
      </w:r>
    </w:p>
    <w:p w14:paraId="3BBE4B02" w14:textId="77777777" w:rsidR="00F21BA9" w:rsidRDefault="00F21BA9" w:rsidP="00F21BA9">
      <w:pPr>
        <w:jc w:val="both"/>
        <w:rPr>
          <w:b/>
          <w:sz w:val="24"/>
        </w:rPr>
      </w:pPr>
    </w:p>
    <w:p w14:paraId="0E504F3E" w14:textId="77777777" w:rsidR="00F21BA9" w:rsidRDefault="00F21BA9" w:rsidP="00F21BA9">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$6062.82 for the lien redemption and $14,200.00 for the premium, be made payable to C &amp; E TAX LIEN FUND I, PO Box 5021, Philadelphia, PA 19111 for the redemption and cancellation of Tax Title Lien </w:t>
      </w:r>
      <w:proofErr w:type="gramStart"/>
      <w:r>
        <w:rPr>
          <w:sz w:val="24"/>
        </w:rPr>
        <w:t>Certificate  #</w:t>
      </w:r>
      <w:proofErr w:type="gramEnd"/>
      <w:r>
        <w:rPr>
          <w:sz w:val="24"/>
        </w:rPr>
        <w:t>17-00011</w:t>
      </w:r>
    </w:p>
    <w:p w14:paraId="39FCA3E3" w14:textId="77777777" w:rsidR="00F21BA9" w:rsidRDefault="00F21BA9" w:rsidP="00F21BA9">
      <w:pPr>
        <w:jc w:val="both"/>
        <w:rPr>
          <w:sz w:val="24"/>
        </w:rPr>
      </w:pPr>
    </w:p>
    <w:p w14:paraId="2C28154E" w14:textId="77777777" w:rsidR="00F21BA9" w:rsidRDefault="00F21BA9" w:rsidP="00F21BA9">
      <w:pPr>
        <w:jc w:val="both"/>
        <w:rPr>
          <w:sz w:val="24"/>
        </w:rPr>
      </w:pPr>
      <w:r>
        <w:rPr>
          <w:sz w:val="24"/>
        </w:rPr>
        <w:t>1099 = $107.03</w:t>
      </w:r>
    </w:p>
    <w:p w14:paraId="28CD7122" w14:textId="77777777" w:rsidR="00A343A1" w:rsidRDefault="00A343A1" w:rsidP="00AE2848">
      <w:pPr>
        <w:rPr>
          <w:snapToGrid w:val="0"/>
          <w:color w:val="FF0000"/>
          <w:sz w:val="24"/>
          <w:szCs w:val="24"/>
        </w:rPr>
      </w:pPr>
    </w:p>
    <w:p w14:paraId="684B1FF8" w14:textId="1FCDE59E" w:rsidR="00F21BA9" w:rsidRDefault="00F21BA9" w:rsidP="00BB1CB7">
      <w:pPr>
        <w:jc w:val="center"/>
        <w:rPr>
          <w:b/>
          <w:sz w:val="24"/>
        </w:rPr>
      </w:pPr>
      <w:r>
        <w:rPr>
          <w:b/>
          <w:sz w:val="24"/>
        </w:rPr>
        <w:t>RESOLUTION NO. 2019-1.102</w:t>
      </w:r>
    </w:p>
    <w:p w14:paraId="251663C8" w14:textId="77777777" w:rsidR="00F21BA9" w:rsidRDefault="00F21BA9" w:rsidP="00F21BA9">
      <w:pPr>
        <w:jc w:val="center"/>
        <w:rPr>
          <w:b/>
          <w:sz w:val="24"/>
        </w:rPr>
      </w:pPr>
      <w:r>
        <w:rPr>
          <w:b/>
          <w:sz w:val="24"/>
        </w:rPr>
        <w:t>OF THE GOVERNING BODY OF</w:t>
      </w:r>
    </w:p>
    <w:p w14:paraId="66FEBEB4" w14:textId="77777777" w:rsidR="00F21BA9" w:rsidRDefault="00F21BA9" w:rsidP="00F21BA9">
      <w:pPr>
        <w:jc w:val="center"/>
        <w:rPr>
          <w:b/>
          <w:sz w:val="24"/>
          <w:u w:val="single"/>
        </w:rPr>
      </w:pPr>
      <w:r>
        <w:rPr>
          <w:b/>
          <w:sz w:val="24"/>
          <w:u w:val="single"/>
        </w:rPr>
        <w:t>THE BOROUGH OF BLOOMINGDALE</w:t>
      </w:r>
    </w:p>
    <w:p w14:paraId="55E6F16E" w14:textId="77777777" w:rsidR="00F21BA9" w:rsidRDefault="00F21BA9" w:rsidP="00F21BA9">
      <w:pPr>
        <w:jc w:val="center"/>
        <w:rPr>
          <w:b/>
          <w:sz w:val="24"/>
        </w:rPr>
      </w:pPr>
    </w:p>
    <w:p w14:paraId="17C8F456" w14:textId="77777777" w:rsidR="00F21BA9" w:rsidRDefault="00F21BA9" w:rsidP="00F21BA9">
      <w:pPr>
        <w:jc w:val="center"/>
        <w:rPr>
          <w:b/>
          <w:i/>
          <w:sz w:val="24"/>
        </w:rPr>
      </w:pPr>
      <w:r>
        <w:rPr>
          <w:b/>
          <w:i/>
          <w:sz w:val="24"/>
        </w:rPr>
        <w:t>Authorizing Redemption and Cancellation of Tax Title Lien Certificate #16-00012</w:t>
      </w:r>
    </w:p>
    <w:p w14:paraId="135245E3" w14:textId="77777777" w:rsidR="00F21BA9" w:rsidRDefault="00F21BA9" w:rsidP="00F21BA9">
      <w:pPr>
        <w:jc w:val="both"/>
        <w:rPr>
          <w:b/>
          <w:sz w:val="24"/>
        </w:rPr>
      </w:pPr>
    </w:p>
    <w:p w14:paraId="564FC33F" w14:textId="77777777" w:rsidR="00F21BA9" w:rsidRDefault="00F21BA9" w:rsidP="00F21BA9">
      <w:pPr>
        <w:jc w:val="both"/>
        <w:rPr>
          <w:sz w:val="24"/>
        </w:rPr>
      </w:pPr>
      <w:r>
        <w:rPr>
          <w:b/>
          <w:sz w:val="24"/>
        </w:rPr>
        <w:lastRenderedPageBreak/>
        <w:t>WHEREAS,</w:t>
      </w:r>
      <w:r>
        <w:rPr>
          <w:sz w:val="24"/>
        </w:rPr>
        <w:t xml:space="preserve"> the Governing Body (“Governing Body”) of the Borough of Bloomingdale (“Borough”) finds and declares that, at the Borough Tax Sale held on November 21, 2017, a lien was sold on, </w:t>
      </w:r>
    </w:p>
    <w:p w14:paraId="4D02210D" w14:textId="77777777" w:rsidR="00F21BA9" w:rsidRDefault="00F21BA9" w:rsidP="00F21BA9">
      <w:pPr>
        <w:jc w:val="both"/>
        <w:rPr>
          <w:sz w:val="24"/>
        </w:rPr>
      </w:pPr>
      <w:r>
        <w:rPr>
          <w:sz w:val="24"/>
        </w:rPr>
        <w:t xml:space="preserve">132 </w:t>
      </w:r>
      <w:proofErr w:type="spellStart"/>
      <w:r>
        <w:rPr>
          <w:sz w:val="24"/>
        </w:rPr>
        <w:t>Rafkind</w:t>
      </w:r>
      <w:proofErr w:type="spellEnd"/>
      <w:r>
        <w:rPr>
          <w:sz w:val="24"/>
        </w:rPr>
        <w:t xml:space="preserve"> Road, Bloomingdale, for delinquent year 2016 Special Assessment, and</w:t>
      </w:r>
    </w:p>
    <w:p w14:paraId="65BACF67" w14:textId="77777777" w:rsidR="00F21BA9" w:rsidRDefault="00F21BA9" w:rsidP="00F21BA9">
      <w:pPr>
        <w:jc w:val="both"/>
        <w:rPr>
          <w:sz w:val="24"/>
        </w:rPr>
      </w:pPr>
    </w:p>
    <w:p w14:paraId="4AB3A0E6" w14:textId="77777777" w:rsidR="00F21BA9" w:rsidRDefault="00F21BA9" w:rsidP="00F21BA9">
      <w:pPr>
        <w:jc w:val="both"/>
        <w:rPr>
          <w:sz w:val="24"/>
        </w:rPr>
      </w:pPr>
      <w:r>
        <w:rPr>
          <w:b/>
          <w:sz w:val="24"/>
        </w:rPr>
        <w:t>WHEREAS,</w:t>
      </w:r>
      <w:r>
        <w:rPr>
          <w:sz w:val="24"/>
        </w:rPr>
        <w:t xml:space="preserve"> the Governing Body further finds and declares that the foregoing property is also known as Block 5071, Lot 19, owned by Eduardo &amp; Susan Rodriguez; and</w:t>
      </w:r>
    </w:p>
    <w:p w14:paraId="68306268" w14:textId="77777777" w:rsidR="00F21BA9" w:rsidRDefault="00F21BA9" w:rsidP="00F21BA9">
      <w:pPr>
        <w:jc w:val="both"/>
        <w:rPr>
          <w:sz w:val="24"/>
        </w:rPr>
      </w:pPr>
    </w:p>
    <w:p w14:paraId="233C1B3B" w14:textId="77777777" w:rsidR="00F21BA9" w:rsidRDefault="00F21BA9" w:rsidP="00F21BA9">
      <w:pPr>
        <w:jc w:val="both"/>
        <w:rPr>
          <w:sz w:val="24"/>
        </w:rPr>
      </w:pPr>
      <w:r>
        <w:rPr>
          <w:b/>
          <w:sz w:val="24"/>
        </w:rPr>
        <w:t>WHEREAS,</w:t>
      </w:r>
      <w:r>
        <w:rPr>
          <w:sz w:val="24"/>
        </w:rPr>
        <w:t xml:space="preserve"> the Governing Body further finds and declares that the foregoing lien which was sold to ACTLIEN HOLDING INC for a premium of $1,600.00 and</w:t>
      </w:r>
    </w:p>
    <w:p w14:paraId="53ED6C0B" w14:textId="77777777" w:rsidR="00F21BA9" w:rsidRDefault="00F21BA9" w:rsidP="00F21BA9">
      <w:pPr>
        <w:jc w:val="both"/>
        <w:rPr>
          <w:sz w:val="24"/>
        </w:rPr>
      </w:pPr>
    </w:p>
    <w:p w14:paraId="5656B205" w14:textId="77777777" w:rsidR="00F21BA9" w:rsidRDefault="00F21BA9" w:rsidP="00F21BA9">
      <w:pPr>
        <w:jc w:val="both"/>
        <w:rPr>
          <w:sz w:val="24"/>
        </w:rPr>
      </w:pPr>
      <w:r>
        <w:rPr>
          <w:b/>
          <w:sz w:val="24"/>
        </w:rPr>
        <w:t>WHEREAS,</w:t>
      </w:r>
      <w:r>
        <w:rPr>
          <w:sz w:val="24"/>
        </w:rPr>
        <w:t xml:space="preserve"> the Governing Body further finds and declares that for 132 </w:t>
      </w:r>
      <w:proofErr w:type="spellStart"/>
      <w:r>
        <w:rPr>
          <w:sz w:val="24"/>
        </w:rPr>
        <w:t>Rafkind</w:t>
      </w:r>
      <w:proofErr w:type="spellEnd"/>
      <w:r>
        <w:rPr>
          <w:sz w:val="24"/>
        </w:rPr>
        <w:t xml:space="preserve"> Road, the mortgage company, CORELOGIC has requested redemption of TTL #16-00012, and</w:t>
      </w:r>
    </w:p>
    <w:p w14:paraId="56F8435B" w14:textId="77777777" w:rsidR="00F21BA9" w:rsidRDefault="00F21BA9" w:rsidP="00F21BA9">
      <w:pPr>
        <w:jc w:val="both"/>
        <w:rPr>
          <w:sz w:val="24"/>
        </w:rPr>
      </w:pPr>
    </w:p>
    <w:p w14:paraId="0D3CD639" w14:textId="77777777" w:rsidR="00F21BA9" w:rsidRDefault="00F21BA9" w:rsidP="00F21BA9">
      <w:pPr>
        <w:jc w:val="both"/>
        <w:rPr>
          <w:sz w:val="24"/>
        </w:rPr>
      </w:pPr>
      <w:r>
        <w:rPr>
          <w:b/>
          <w:sz w:val="24"/>
        </w:rPr>
        <w:t>WHEREAS,</w:t>
      </w:r>
      <w:r>
        <w:rPr>
          <w:sz w:val="24"/>
        </w:rPr>
        <w:t xml:space="preserve"> the Governing Body further finds and declares that </w:t>
      </w:r>
      <w:proofErr w:type="spellStart"/>
      <w:r>
        <w:rPr>
          <w:sz w:val="24"/>
        </w:rPr>
        <w:t>Corelogic</w:t>
      </w:r>
      <w:proofErr w:type="spellEnd"/>
      <w:r>
        <w:rPr>
          <w:sz w:val="24"/>
        </w:rPr>
        <w:t xml:space="preserve"> has paid all monies, to the Borough of Bloomingdale;</w:t>
      </w:r>
    </w:p>
    <w:p w14:paraId="71F30C37" w14:textId="77777777" w:rsidR="00F21BA9" w:rsidRDefault="00F21BA9" w:rsidP="00F21BA9">
      <w:pPr>
        <w:jc w:val="both"/>
        <w:rPr>
          <w:sz w:val="24"/>
        </w:rPr>
      </w:pPr>
    </w:p>
    <w:p w14:paraId="14288D13" w14:textId="77777777" w:rsidR="00F21BA9" w:rsidRDefault="00F21BA9" w:rsidP="00F21BA9">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$2,470.23 for the lien redemption and $1,600.00 for the premium, be made payable to ACTLIEN HOLDING INC, 50 South 16</w:t>
      </w:r>
      <w:r w:rsidRPr="00F10E29">
        <w:rPr>
          <w:sz w:val="24"/>
          <w:vertAlign w:val="superscript"/>
        </w:rPr>
        <w:t>th</w:t>
      </w:r>
      <w:r>
        <w:rPr>
          <w:sz w:val="24"/>
        </w:rPr>
        <w:t xml:space="preserve"> Street, </w:t>
      </w:r>
      <w:proofErr w:type="spellStart"/>
      <w:r>
        <w:rPr>
          <w:sz w:val="24"/>
        </w:rPr>
        <w:t>Ste</w:t>
      </w:r>
      <w:proofErr w:type="spellEnd"/>
      <w:r>
        <w:rPr>
          <w:sz w:val="24"/>
        </w:rPr>
        <w:t xml:space="preserve"> 2050, Philadelphia, PA 19102 for the redemption and cancellation of Tax Title Lien </w:t>
      </w:r>
      <w:proofErr w:type="gramStart"/>
      <w:r>
        <w:rPr>
          <w:sz w:val="24"/>
        </w:rPr>
        <w:t>Certificate  #</w:t>
      </w:r>
      <w:proofErr w:type="gramEnd"/>
      <w:r>
        <w:rPr>
          <w:sz w:val="24"/>
        </w:rPr>
        <w:t>16-00012</w:t>
      </w:r>
    </w:p>
    <w:p w14:paraId="72B8C560" w14:textId="77777777" w:rsidR="00F21BA9" w:rsidRDefault="00F21BA9" w:rsidP="00F21BA9">
      <w:pPr>
        <w:jc w:val="both"/>
        <w:rPr>
          <w:sz w:val="24"/>
        </w:rPr>
      </w:pPr>
    </w:p>
    <w:p w14:paraId="3578EBE9" w14:textId="77777777" w:rsidR="00F21BA9" w:rsidRDefault="00F21BA9" w:rsidP="00F21BA9">
      <w:pPr>
        <w:jc w:val="both"/>
        <w:rPr>
          <w:sz w:val="24"/>
        </w:rPr>
      </w:pPr>
      <w:r>
        <w:rPr>
          <w:sz w:val="24"/>
        </w:rPr>
        <w:t>1099 = $118.28</w:t>
      </w:r>
    </w:p>
    <w:p w14:paraId="0439DD1F" w14:textId="77777777" w:rsidR="00F21BA9" w:rsidRDefault="00F21BA9" w:rsidP="00AE2848">
      <w:pPr>
        <w:rPr>
          <w:snapToGrid w:val="0"/>
          <w:color w:val="FF0000"/>
          <w:sz w:val="24"/>
          <w:szCs w:val="24"/>
        </w:rPr>
      </w:pPr>
    </w:p>
    <w:p w14:paraId="231D2D63" w14:textId="6625136E" w:rsidR="00F21BA9" w:rsidRDefault="00F21BA9" w:rsidP="00F21BA9">
      <w:pPr>
        <w:jc w:val="center"/>
        <w:rPr>
          <w:b/>
          <w:sz w:val="24"/>
        </w:rPr>
      </w:pPr>
      <w:r>
        <w:rPr>
          <w:b/>
          <w:sz w:val="24"/>
        </w:rPr>
        <w:t>RESOLUTION NO. 2019-1.103</w:t>
      </w:r>
    </w:p>
    <w:p w14:paraId="3162EDC2" w14:textId="77777777" w:rsidR="00F21BA9" w:rsidRDefault="00F21BA9" w:rsidP="00F21BA9">
      <w:pPr>
        <w:jc w:val="center"/>
        <w:rPr>
          <w:b/>
          <w:sz w:val="24"/>
        </w:rPr>
      </w:pPr>
      <w:r>
        <w:rPr>
          <w:b/>
          <w:sz w:val="24"/>
        </w:rPr>
        <w:t>OF THE GOVERNING BODY OF</w:t>
      </w:r>
    </w:p>
    <w:p w14:paraId="3B47E732" w14:textId="77777777" w:rsidR="00F21BA9" w:rsidRDefault="00F21BA9" w:rsidP="00F21BA9">
      <w:pPr>
        <w:jc w:val="center"/>
        <w:rPr>
          <w:b/>
          <w:sz w:val="24"/>
          <w:u w:val="single"/>
        </w:rPr>
      </w:pPr>
      <w:r>
        <w:rPr>
          <w:b/>
          <w:sz w:val="24"/>
          <w:u w:val="single"/>
        </w:rPr>
        <w:t>THE BOROUGH OF BLOOMINGDALE</w:t>
      </w:r>
    </w:p>
    <w:p w14:paraId="507D3A16" w14:textId="77777777" w:rsidR="00F21BA9" w:rsidRDefault="00F21BA9" w:rsidP="00F21BA9">
      <w:pPr>
        <w:jc w:val="center"/>
        <w:rPr>
          <w:b/>
          <w:sz w:val="24"/>
        </w:rPr>
      </w:pPr>
    </w:p>
    <w:p w14:paraId="6F2A3E6C" w14:textId="77777777" w:rsidR="00F21BA9" w:rsidRDefault="00F21BA9" w:rsidP="00F21BA9">
      <w:pPr>
        <w:jc w:val="center"/>
        <w:rPr>
          <w:b/>
          <w:i/>
          <w:sz w:val="24"/>
        </w:rPr>
      </w:pPr>
      <w:r>
        <w:rPr>
          <w:b/>
          <w:i/>
          <w:sz w:val="24"/>
        </w:rPr>
        <w:t>Authorizing Redemption and Cancellation of Tax Title Lien Certificate #17-00008</w:t>
      </w:r>
    </w:p>
    <w:p w14:paraId="42A9ACAC" w14:textId="77777777" w:rsidR="00F21BA9" w:rsidRDefault="00F21BA9" w:rsidP="00F21BA9">
      <w:pPr>
        <w:jc w:val="both"/>
        <w:rPr>
          <w:b/>
          <w:sz w:val="24"/>
        </w:rPr>
      </w:pPr>
    </w:p>
    <w:p w14:paraId="02520AA5" w14:textId="77777777" w:rsidR="00F21BA9" w:rsidRDefault="00F21BA9" w:rsidP="00F21BA9">
      <w:pPr>
        <w:jc w:val="both"/>
        <w:rPr>
          <w:sz w:val="24"/>
        </w:rPr>
      </w:pPr>
      <w:r>
        <w:rPr>
          <w:b/>
          <w:sz w:val="24"/>
        </w:rPr>
        <w:t>WHEREAS,</w:t>
      </w:r>
      <w:r>
        <w:rPr>
          <w:sz w:val="24"/>
        </w:rPr>
        <w:t xml:space="preserve"> the Governing Body (“Governing Body”) of the Borough of Bloomingdale (“Borough”) finds and declares that, at the Borough Tax Sale held on November 29, 2018, a lien was sold on, </w:t>
      </w:r>
    </w:p>
    <w:p w14:paraId="206F0C59" w14:textId="77777777" w:rsidR="00F21BA9" w:rsidRDefault="00F21BA9" w:rsidP="00F21BA9">
      <w:pPr>
        <w:jc w:val="both"/>
        <w:rPr>
          <w:sz w:val="24"/>
        </w:rPr>
      </w:pPr>
      <w:r>
        <w:rPr>
          <w:sz w:val="24"/>
        </w:rPr>
        <w:t>34 Star Lake Road, Bloomingdale, for delinquent year 2017 Water/Sewer, and</w:t>
      </w:r>
    </w:p>
    <w:p w14:paraId="5F3972D9" w14:textId="77777777" w:rsidR="00F21BA9" w:rsidRDefault="00F21BA9" w:rsidP="00F21BA9">
      <w:pPr>
        <w:jc w:val="both"/>
        <w:rPr>
          <w:sz w:val="24"/>
        </w:rPr>
      </w:pPr>
    </w:p>
    <w:p w14:paraId="39F7C85F" w14:textId="77777777" w:rsidR="00F21BA9" w:rsidRDefault="00F21BA9" w:rsidP="00F21BA9">
      <w:pPr>
        <w:jc w:val="both"/>
        <w:rPr>
          <w:sz w:val="24"/>
        </w:rPr>
      </w:pPr>
      <w:r>
        <w:rPr>
          <w:b/>
          <w:sz w:val="24"/>
        </w:rPr>
        <w:t>WHEREAS,</w:t>
      </w:r>
      <w:r>
        <w:rPr>
          <w:sz w:val="24"/>
        </w:rPr>
        <w:t xml:space="preserve"> the Governing Body further finds and declares that the foregoing property is also known as Block 3035, Lot 29, owned by WILMINGTON SAVINGS FUND SOCIETY FSB; and</w:t>
      </w:r>
    </w:p>
    <w:p w14:paraId="71CEC0AC" w14:textId="77777777" w:rsidR="00F21BA9" w:rsidRDefault="00F21BA9" w:rsidP="00F21BA9">
      <w:pPr>
        <w:jc w:val="both"/>
        <w:rPr>
          <w:sz w:val="24"/>
        </w:rPr>
      </w:pPr>
    </w:p>
    <w:p w14:paraId="23C2705C" w14:textId="77777777" w:rsidR="00F21BA9" w:rsidRDefault="00F21BA9" w:rsidP="00F21BA9">
      <w:pPr>
        <w:jc w:val="both"/>
        <w:rPr>
          <w:sz w:val="24"/>
        </w:rPr>
      </w:pPr>
      <w:r>
        <w:rPr>
          <w:b/>
          <w:sz w:val="24"/>
        </w:rPr>
        <w:t>WHEREAS,</w:t>
      </w:r>
      <w:r>
        <w:rPr>
          <w:sz w:val="24"/>
        </w:rPr>
        <w:t xml:space="preserve"> the Governing Body further finds and declares that the foregoing lien which was sold to ACTLIEN HOLDING INC for a premium of $1,000.00 and</w:t>
      </w:r>
    </w:p>
    <w:p w14:paraId="755D4638" w14:textId="77777777" w:rsidR="00F21BA9" w:rsidRDefault="00F21BA9" w:rsidP="00F21BA9">
      <w:pPr>
        <w:jc w:val="both"/>
        <w:rPr>
          <w:sz w:val="24"/>
        </w:rPr>
      </w:pPr>
    </w:p>
    <w:p w14:paraId="165BD984" w14:textId="77777777" w:rsidR="00F21BA9" w:rsidRDefault="00F21BA9" w:rsidP="00F21BA9">
      <w:pPr>
        <w:jc w:val="both"/>
        <w:rPr>
          <w:sz w:val="24"/>
        </w:rPr>
      </w:pPr>
      <w:r>
        <w:rPr>
          <w:b/>
          <w:sz w:val="24"/>
        </w:rPr>
        <w:t>WHEREAS,</w:t>
      </w:r>
      <w:r>
        <w:rPr>
          <w:sz w:val="24"/>
        </w:rPr>
        <w:t xml:space="preserve"> the Governing Body further finds and declares that for 34 Star Lake Road, the mortgage company, CORELOGIC has requested redemption of TTL #17-00008, and</w:t>
      </w:r>
    </w:p>
    <w:p w14:paraId="5CB46A81" w14:textId="77777777" w:rsidR="00F21BA9" w:rsidRDefault="00F21BA9" w:rsidP="00F21BA9">
      <w:pPr>
        <w:jc w:val="both"/>
        <w:rPr>
          <w:sz w:val="24"/>
        </w:rPr>
      </w:pPr>
    </w:p>
    <w:p w14:paraId="1066B0A1" w14:textId="77777777" w:rsidR="00F21BA9" w:rsidRDefault="00F21BA9" w:rsidP="00F21BA9">
      <w:pPr>
        <w:jc w:val="both"/>
        <w:rPr>
          <w:sz w:val="24"/>
        </w:rPr>
      </w:pPr>
      <w:r>
        <w:rPr>
          <w:b/>
          <w:sz w:val="24"/>
        </w:rPr>
        <w:t>WHEREAS,</w:t>
      </w:r>
      <w:r>
        <w:rPr>
          <w:sz w:val="24"/>
        </w:rPr>
        <w:t xml:space="preserve"> the Governing Body further finds and declares that</w:t>
      </w:r>
      <w:r w:rsidRPr="0053317B">
        <w:rPr>
          <w:sz w:val="24"/>
        </w:rPr>
        <w:t xml:space="preserve"> </w:t>
      </w:r>
      <w:r>
        <w:rPr>
          <w:sz w:val="24"/>
        </w:rPr>
        <w:t>CORELOGIC, has paid all monies, to the Borough of Bloomingdale;</w:t>
      </w:r>
    </w:p>
    <w:p w14:paraId="4E92DB31" w14:textId="77777777" w:rsidR="00F21BA9" w:rsidRDefault="00F21BA9" w:rsidP="00F21BA9">
      <w:pPr>
        <w:jc w:val="both"/>
        <w:rPr>
          <w:b/>
          <w:sz w:val="24"/>
        </w:rPr>
      </w:pPr>
    </w:p>
    <w:p w14:paraId="72EFC44F" w14:textId="77777777" w:rsidR="00F21BA9" w:rsidRDefault="00F21BA9" w:rsidP="00F21BA9">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$463.13 for the lien redemption and $1,000.00 for the premium, be made payable to ACTLIEN HOLDING INC, 50 South 16</w:t>
      </w:r>
      <w:r w:rsidRPr="00A933B2">
        <w:rPr>
          <w:sz w:val="24"/>
          <w:vertAlign w:val="superscript"/>
        </w:rPr>
        <w:t>th</w:t>
      </w:r>
      <w:r>
        <w:rPr>
          <w:sz w:val="24"/>
        </w:rPr>
        <w:t xml:space="preserve"> Street, Suite 2050, Philadelphia, PA 19102 for the redemption and cancellation of Tax Title Lien </w:t>
      </w:r>
      <w:proofErr w:type="gramStart"/>
      <w:r>
        <w:rPr>
          <w:sz w:val="24"/>
        </w:rPr>
        <w:t>Certificate  #</w:t>
      </w:r>
      <w:proofErr w:type="gramEnd"/>
      <w:r>
        <w:rPr>
          <w:sz w:val="24"/>
        </w:rPr>
        <w:t>17-00008</w:t>
      </w:r>
    </w:p>
    <w:p w14:paraId="734AFEE9" w14:textId="77777777" w:rsidR="00F21BA9" w:rsidRDefault="00F21BA9" w:rsidP="00F21BA9">
      <w:pPr>
        <w:jc w:val="both"/>
        <w:rPr>
          <w:sz w:val="24"/>
        </w:rPr>
      </w:pPr>
    </w:p>
    <w:p w14:paraId="1F22265C" w14:textId="77777777" w:rsidR="00F21BA9" w:rsidRDefault="00F21BA9" w:rsidP="00F21BA9">
      <w:pPr>
        <w:jc w:val="both"/>
        <w:rPr>
          <w:sz w:val="24"/>
        </w:rPr>
      </w:pPr>
      <w:r>
        <w:rPr>
          <w:sz w:val="24"/>
        </w:rPr>
        <w:t>1099 = $8.00</w:t>
      </w:r>
    </w:p>
    <w:p w14:paraId="7AFF232E" w14:textId="77777777" w:rsidR="00F21BA9" w:rsidRDefault="00F21BA9" w:rsidP="00F21BA9">
      <w:pPr>
        <w:jc w:val="center"/>
        <w:rPr>
          <w:snapToGrid w:val="0"/>
          <w:color w:val="FF0000"/>
          <w:sz w:val="24"/>
          <w:szCs w:val="24"/>
        </w:rPr>
      </w:pPr>
    </w:p>
    <w:p w14:paraId="36B41A89" w14:textId="637DBFF6" w:rsidR="00F21BA9" w:rsidRDefault="00F21BA9" w:rsidP="00F21BA9">
      <w:pPr>
        <w:jc w:val="center"/>
        <w:rPr>
          <w:b/>
          <w:sz w:val="24"/>
        </w:rPr>
      </w:pPr>
      <w:r>
        <w:rPr>
          <w:b/>
          <w:sz w:val="24"/>
        </w:rPr>
        <w:t>RESOLUTION NO. 2019-1.104</w:t>
      </w:r>
    </w:p>
    <w:p w14:paraId="366AD123" w14:textId="77777777" w:rsidR="00F21BA9" w:rsidRDefault="00F21BA9" w:rsidP="00F21BA9">
      <w:pPr>
        <w:jc w:val="center"/>
        <w:rPr>
          <w:b/>
          <w:sz w:val="24"/>
        </w:rPr>
      </w:pPr>
      <w:r>
        <w:rPr>
          <w:b/>
          <w:sz w:val="24"/>
        </w:rPr>
        <w:t>OF THE GOVERNING BODY OF</w:t>
      </w:r>
    </w:p>
    <w:p w14:paraId="3AE5FD9D" w14:textId="77777777" w:rsidR="00F21BA9" w:rsidRDefault="00F21BA9" w:rsidP="00F21BA9">
      <w:pPr>
        <w:jc w:val="center"/>
        <w:rPr>
          <w:b/>
          <w:sz w:val="24"/>
          <w:u w:val="single"/>
        </w:rPr>
      </w:pPr>
      <w:r>
        <w:rPr>
          <w:b/>
          <w:sz w:val="24"/>
          <w:u w:val="single"/>
        </w:rPr>
        <w:t>THE BOROUGH OF BLOOMINGDALE</w:t>
      </w:r>
    </w:p>
    <w:p w14:paraId="243F37F8" w14:textId="77777777" w:rsidR="00F21BA9" w:rsidRDefault="00F21BA9" w:rsidP="00F21BA9">
      <w:pPr>
        <w:jc w:val="center"/>
        <w:rPr>
          <w:b/>
          <w:sz w:val="24"/>
        </w:rPr>
      </w:pPr>
    </w:p>
    <w:p w14:paraId="2852E6F5" w14:textId="77777777" w:rsidR="00F21BA9" w:rsidRDefault="00F21BA9" w:rsidP="00F21BA9">
      <w:pPr>
        <w:jc w:val="center"/>
        <w:rPr>
          <w:b/>
          <w:i/>
          <w:sz w:val="24"/>
        </w:rPr>
      </w:pPr>
      <w:r>
        <w:rPr>
          <w:b/>
          <w:i/>
          <w:sz w:val="24"/>
        </w:rPr>
        <w:t>Authorizing Redemption and Cancellation of Tax Title Lien Certificate #17-00017</w:t>
      </w:r>
    </w:p>
    <w:p w14:paraId="0F7311E2" w14:textId="77777777" w:rsidR="00F21BA9" w:rsidRDefault="00F21BA9" w:rsidP="00F21BA9">
      <w:pPr>
        <w:jc w:val="both"/>
        <w:rPr>
          <w:b/>
          <w:sz w:val="24"/>
        </w:rPr>
      </w:pPr>
    </w:p>
    <w:p w14:paraId="4C81CC83" w14:textId="77777777" w:rsidR="00F21BA9" w:rsidRDefault="00F21BA9" w:rsidP="00F21BA9">
      <w:pPr>
        <w:jc w:val="both"/>
        <w:rPr>
          <w:sz w:val="24"/>
        </w:rPr>
      </w:pPr>
      <w:r>
        <w:rPr>
          <w:b/>
          <w:sz w:val="24"/>
        </w:rPr>
        <w:lastRenderedPageBreak/>
        <w:t>WHEREAS,</w:t>
      </w:r>
      <w:r>
        <w:rPr>
          <w:sz w:val="24"/>
        </w:rPr>
        <w:t xml:space="preserve"> the Governing Body (“Governing Body”) of the Borough of Bloomingdale (“Borough”) finds and declares that, at the Borough Tax Sale held on November 29, 2018, a lien was sold on, </w:t>
      </w:r>
    </w:p>
    <w:p w14:paraId="2A8FAD62" w14:textId="77777777" w:rsidR="00F21BA9" w:rsidRDefault="00F21BA9" w:rsidP="00F21BA9">
      <w:pPr>
        <w:jc w:val="both"/>
        <w:rPr>
          <w:sz w:val="24"/>
        </w:rPr>
      </w:pPr>
      <w:r>
        <w:rPr>
          <w:sz w:val="24"/>
        </w:rPr>
        <w:t>67 Reeve Avenue, Bloomingdale, for delinquent year 2017 Property Taxes, and</w:t>
      </w:r>
    </w:p>
    <w:p w14:paraId="64FB62BD" w14:textId="77777777" w:rsidR="00F21BA9" w:rsidRDefault="00F21BA9" w:rsidP="00F21BA9">
      <w:pPr>
        <w:jc w:val="both"/>
        <w:rPr>
          <w:sz w:val="24"/>
        </w:rPr>
      </w:pPr>
    </w:p>
    <w:p w14:paraId="1B07DA35" w14:textId="77777777" w:rsidR="00F21BA9" w:rsidRDefault="00F21BA9" w:rsidP="00F21BA9">
      <w:pPr>
        <w:jc w:val="both"/>
        <w:rPr>
          <w:sz w:val="24"/>
        </w:rPr>
      </w:pPr>
      <w:r>
        <w:rPr>
          <w:b/>
          <w:sz w:val="24"/>
        </w:rPr>
        <w:t>WHEREAS,</w:t>
      </w:r>
      <w:r>
        <w:rPr>
          <w:sz w:val="24"/>
        </w:rPr>
        <w:t xml:space="preserve"> the Governing Body further finds and declares that the foregoing property is also known as Block 5053, Lot 117, owned by Federal National M </w:t>
      </w:r>
      <w:proofErr w:type="spellStart"/>
      <w:r>
        <w:rPr>
          <w:sz w:val="24"/>
        </w:rPr>
        <w:t>Assoc</w:t>
      </w:r>
      <w:proofErr w:type="spellEnd"/>
      <w:r>
        <w:rPr>
          <w:sz w:val="24"/>
        </w:rPr>
        <w:t>; and</w:t>
      </w:r>
    </w:p>
    <w:p w14:paraId="174AEC29" w14:textId="77777777" w:rsidR="00F21BA9" w:rsidRDefault="00F21BA9" w:rsidP="00F21BA9">
      <w:pPr>
        <w:jc w:val="both"/>
        <w:rPr>
          <w:sz w:val="24"/>
        </w:rPr>
      </w:pPr>
    </w:p>
    <w:p w14:paraId="3052B09F" w14:textId="77777777" w:rsidR="00F21BA9" w:rsidRDefault="00F21BA9" w:rsidP="00F21BA9">
      <w:pPr>
        <w:jc w:val="both"/>
        <w:rPr>
          <w:sz w:val="24"/>
        </w:rPr>
      </w:pPr>
      <w:r>
        <w:rPr>
          <w:b/>
          <w:sz w:val="24"/>
        </w:rPr>
        <w:t>WHEREAS,</w:t>
      </w:r>
      <w:r>
        <w:rPr>
          <w:sz w:val="24"/>
        </w:rPr>
        <w:t xml:space="preserve"> the Governing Body further finds and declares that the foregoing lien which was sold to BB 316 INVESTMENTS LLC for a premium of $25,900.00 and</w:t>
      </w:r>
    </w:p>
    <w:p w14:paraId="6F4E816D" w14:textId="77777777" w:rsidR="00F21BA9" w:rsidRDefault="00F21BA9" w:rsidP="00F21BA9">
      <w:pPr>
        <w:jc w:val="both"/>
        <w:rPr>
          <w:sz w:val="24"/>
        </w:rPr>
      </w:pPr>
    </w:p>
    <w:p w14:paraId="31C81F3F" w14:textId="77777777" w:rsidR="00F21BA9" w:rsidRDefault="00F21BA9" w:rsidP="00F21BA9">
      <w:pPr>
        <w:jc w:val="both"/>
        <w:rPr>
          <w:sz w:val="24"/>
        </w:rPr>
      </w:pPr>
      <w:r>
        <w:rPr>
          <w:b/>
          <w:sz w:val="24"/>
        </w:rPr>
        <w:t>WHEREAS,</w:t>
      </w:r>
      <w:r>
        <w:rPr>
          <w:sz w:val="24"/>
        </w:rPr>
        <w:t xml:space="preserve"> the Governing Body further finds and declares that for 67 Reeve Avenue, the mortgage company, PEMCO LIMITED (Fannie Mae) has requested redemption of TTL #17-00017, and</w:t>
      </w:r>
    </w:p>
    <w:p w14:paraId="6563760C" w14:textId="77777777" w:rsidR="00F21BA9" w:rsidRDefault="00F21BA9" w:rsidP="00F21BA9">
      <w:pPr>
        <w:jc w:val="both"/>
        <w:rPr>
          <w:sz w:val="24"/>
        </w:rPr>
      </w:pPr>
    </w:p>
    <w:p w14:paraId="33B4931C" w14:textId="77777777" w:rsidR="00F21BA9" w:rsidRDefault="00F21BA9" w:rsidP="00F21BA9">
      <w:pPr>
        <w:jc w:val="both"/>
        <w:rPr>
          <w:sz w:val="24"/>
        </w:rPr>
      </w:pPr>
      <w:r>
        <w:rPr>
          <w:b/>
          <w:sz w:val="24"/>
        </w:rPr>
        <w:t>WHEREAS,</w:t>
      </w:r>
      <w:r>
        <w:rPr>
          <w:sz w:val="24"/>
        </w:rPr>
        <w:t xml:space="preserve"> the Governing Body further finds and declares that</w:t>
      </w:r>
      <w:r w:rsidRPr="0053317B">
        <w:rPr>
          <w:sz w:val="24"/>
        </w:rPr>
        <w:t xml:space="preserve"> </w:t>
      </w:r>
      <w:r>
        <w:rPr>
          <w:sz w:val="24"/>
        </w:rPr>
        <w:t>PEMCO LIMITED (Fannie Mae),    has paid all monies, to the Borough of Bloomingdale;</w:t>
      </w:r>
    </w:p>
    <w:p w14:paraId="317C7077" w14:textId="77777777" w:rsidR="00F21BA9" w:rsidRDefault="00F21BA9" w:rsidP="00F21BA9">
      <w:pPr>
        <w:jc w:val="both"/>
        <w:rPr>
          <w:b/>
          <w:sz w:val="24"/>
        </w:rPr>
      </w:pPr>
    </w:p>
    <w:p w14:paraId="0DF3502A" w14:textId="77777777" w:rsidR="00F21BA9" w:rsidRDefault="00F21BA9" w:rsidP="00F21BA9">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$14,835.60 for the lien redemption and $25,900.00 for the premium, be made payable to 316 Investments LLC, PO Box 953, Lakewood, NJ 08701 for the redemption and cancellation of Tax Title Lien Certificate  </w:t>
      </w:r>
    </w:p>
    <w:p w14:paraId="4A5700F2" w14:textId="77777777" w:rsidR="00F21BA9" w:rsidRDefault="00F21BA9" w:rsidP="00F21BA9">
      <w:pPr>
        <w:jc w:val="both"/>
        <w:rPr>
          <w:sz w:val="24"/>
        </w:rPr>
      </w:pPr>
      <w:r>
        <w:rPr>
          <w:sz w:val="24"/>
        </w:rPr>
        <w:t>#17-00017</w:t>
      </w:r>
    </w:p>
    <w:p w14:paraId="06CC2BC5" w14:textId="77777777" w:rsidR="00F21BA9" w:rsidRDefault="00F21BA9" w:rsidP="00F21BA9">
      <w:pPr>
        <w:jc w:val="both"/>
        <w:rPr>
          <w:sz w:val="24"/>
        </w:rPr>
      </w:pPr>
    </w:p>
    <w:p w14:paraId="61B7CE99" w14:textId="77777777" w:rsidR="00F21BA9" w:rsidRDefault="00F21BA9" w:rsidP="00F21BA9">
      <w:pPr>
        <w:jc w:val="both"/>
        <w:rPr>
          <w:sz w:val="24"/>
        </w:rPr>
      </w:pPr>
      <w:r>
        <w:rPr>
          <w:sz w:val="24"/>
        </w:rPr>
        <w:t>1099 = $295.50</w:t>
      </w:r>
    </w:p>
    <w:p w14:paraId="7C2658AE" w14:textId="77777777" w:rsidR="00F21BA9" w:rsidRDefault="00F21BA9" w:rsidP="00AE2848">
      <w:pPr>
        <w:rPr>
          <w:snapToGrid w:val="0"/>
          <w:color w:val="FF0000"/>
          <w:sz w:val="24"/>
          <w:szCs w:val="24"/>
        </w:rPr>
      </w:pPr>
    </w:p>
    <w:p w14:paraId="73B03D76" w14:textId="77777777" w:rsidR="00F21BA9" w:rsidRPr="00FD4AB5" w:rsidRDefault="00F21BA9" w:rsidP="00F21BA9">
      <w:pPr>
        <w:jc w:val="center"/>
        <w:rPr>
          <w:b/>
          <w:sz w:val="24"/>
          <w:szCs w:val="24"/>
        </w:rPr>
      </w:pPr>
      <w:r w:rsidRPr="00FD4AB5">
        <w:rPr>
          <w:b/>
          <w:sz w:val="24"/>
          <w:szCs w:val="24"/>
        </w:rPr>
        <w:t>RESOLUTION NO. 201</w:t>
      </w:r>
      <w:r>
        <w:rPr>
          <w:b/>
          <w:sz w:val="24"/>
          <w:szCs w:val="24"/>
        </w:rPr>
        <w:t>9</w:t>
      </w:r>
      <w:r w:rsidRPr="00FD4AB5">
        <w:rPr>
          <w:b/>
          <w:sz w:val="24"/>
          <w:szCs w:val="24"/>
        </w:rPr>
        <w:t>-1</w:t>
      </w:r>
      <w:r>
        <w:rPr>
          <w:b/>
          <w:sz w:val="24"/>
          <w:szCs w:val="24"/>
        </w:rPr>
        <w:t>.105</w:t>
      </w:r>
    </w:p>
    <w:p w14:paraId="4B32D4D9" w14:textId="77777777" w:rsidR="00F21BA9" w:rsidRPr="00FD4AB5" w:rsidRDefault="00F21BA9" w:rsidP="00F21BA9">
      <w:pPr>
        <w:jc w:val="center"/>
        <w:rPr>
          <w:b/>
          <w:sz w:val="24"/>
          <w:szCs w:val="24"/>
        </w:rPr>
      </w:pPr>
      <w:r w:rsidRPr="00FD4AB5">
        <w:rPr>
          <w:b/>
          <w:sz w:val="24"/>
          <w:szCs w:val="24"/>
        </w:rPr>
        <w:t>OF THE GOVERNING BODY</w:t>
      </w:r>
      <w:r>
        <w:rPr>
          <w:b/>
          <w:sz w:val="24"/>
          <w:szCs w:val="24"/>
        </w:rPr>
        <w:t xml:space="preserve"> OF</w:t>
      </w:r>
    </w:p>
    <w:p w14:paraId="781C61C5" w14:textId="77777777" w:rsidR="00F21BA9" w:rsidRPr="00FD4AB5" w:rsidRDefault="00F21BA9" w:rsidP="00F21BA9">
      <w:pPr>
        <w:jc w:val="center"/>
        <w:rPr>
          <w:b/>
          <w:sz w:val="24"/>
          <w:szCs w:val="24"/>
          <w:u w:val="single"/>
        </w:rPr>
      </w:pPr>
      <w:r w:rsidRPr="00FD4AB5">
        <w:rPr>
          <w:b/>
          <w:sz w:val="24"/>
          <w:szCs w:val="24"/>
          <w:u w:val="single"/>
        </w:rPr>
        <w:t>THE BOROUGH OF BLOOMINGDALE</w:t>
      </w:r>
    </w:p>
    <w:p w14:paraId="73DFB3B5" w14:textId="77777777" w:rsidR="00F21BA9" w:rsidRPr="00FD4AB5" w:rsidRDefault="00F21BA9" w:rsidP="00F21BA9">
      <w:pPr>
        <w:jc w:val="center"/>
        <w:rPr>
          <w:b/>
          <w:sz w:val="24"/>
          <w:szCs w:val="24"/>
        </w:rPr>
      </w:pPr>
    </w:p>
    <w:p w14:paraId="67FE0B61" w14:textId="77777777" w:rsidR="00F21BA9" w:rsidRDefault="00F21BA9" w:rsidP="00F21BA9">
      <w:pPr>
        <w:ind w:left="720" w:right="720"/>
        <w:jc w:val="both"/>
        <w:rPr>
          <w:b/>
          <w:sz w:val="24"/>
          <w:szCs w:val="24"/>
        </w:rPr>
      </w:pPr>
      <w:r>
        <w:rPr>
          <w:b/>
          <w:sz w:val="24"/>
          <w:szCs w:val="24"/>
        </w:rPr>
        <w:t>RESOLUTION AMENDING 2019-1.74:</w:t>
      </w:r>
    </w:p>
    <w:p w14:paraId="18078658" w14:textId="77777777" w:rsidR="00F21BA9" w:rsidRPr="00FD4AB5" w:rsidRDefault="00F21BA9" w:rsidP="00F21BA9">
      <w:pPr>
        <w:ind w:left="720" w:right="720"/>
        <w:jc w:val="both"/>
        <w:rPr>
          <w:b/>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COUNTY OF PASSAIC AND STATE OF NEW JERSEY, AUTHORIZING </w:t>
      </w:r>
      <w:r w:rsidRPr="00FD4AB5">
        <w:rPr>
          <w:b/>
          <w:caps/>
          <w:sz w:val="24"/>
          <w:szCs w:val="24"/>
        </w:rPr>
        <w:t>THE PURCHASE OF a ROCK SALT THROUGH THE Passaic COUNTY CO-OPERATIVE CONTRACT #</w:t>
      </w:r>
      <w:r>
        <w:rPr>
          <w:b/>
          <w:caps/>
          <w:sz w:val="24"/>
          <w:szCs w:val="24"/>
        </w:rPr>
        <w:t>38-PCCP</w:t>
      </w:r>
    </w:p>
    <w:p w14:paraId="73B9AC57" w14:textId="77777777" w:rsidR="00F21BA9" w:rsidRPr="00FD4AB5" w:rsidRDefault="00F21BA9" w:rsidP="00F21BA9">
      <w:pPr>
        <w:jc w:val="center"/>
        <w:rPr>
          <w:b/>
          <w:sz w:val="24"/>
          <w:szCs w:val="24"/>
        </w:rPr>
      </w:pPr>
    </w:p>
    <w:p w14:paraId="351585A9" w14:textId="77777777" w:rsidR="00F21BA9" w:rsidRPr="00FD4AB5" w:rsidRDefault="00F21BA9" w:rsidP="00F21BA9">
      <w:pPr>
        <w:jc w:val="both"/>
        <w:rPr>
          <w:sz w:val="24"/>
          <w:szCs w:val="24"/>
        </w:rPr>
      </w:pPr>
    </w:p>
    <w:p w14:paraId="15B56835" w14:textId="77777777" w:rsidR="00F21BA9" w:rsidRPr="00FD4AB5" w:rsidRDefault="00F21BA9" w:rsidP="00F21BA9">
      <w:pPr>
        <w:jc w:val="both"/>
        <w:rPr>
          <w:sz w:val="24"/>
          <w:szCs w:val="24"/>
        </w:rPr>
      </w:pPr>
      <w:r w:rsidRPr="00FD4AB5">
        <w:rPr>
          <w:sz w:val="24"/>
          <w:szCs w:val="24"/>
        </w:rPr>
        <w:tab/>
      </w:r>
      <w:r w:rsidRPr="00FD4AB5">
        <w:rPr>
          <w:b/>
          <w:sz w:val="24"/>
          <w:szCs w:val="24"/>
        </w:rPr>
        <w:t>WHEREAS</w:t>
      </w:r>
      <w:r w:rsidRPr="00FD4AB5">
        <w:rPr>
          <w:sz w:val="24"/>
          <w:szCs w:val="24"/>
        </w:rPr>
        <w:t>, the Borough of Bloomingdale, pursuant to N.J.S.A. 40A:11-11 and N.J.A.C. 5:34-7.3 et seq. may, by Resolution and without advertising for bids, purchase any goods or services through the Passaic County Co-Operative, which has been approved by the Director of the Division of Local Government Services; and</w:t>
      </w:r>
    </w:p>
    <w:p w14:paraId="6B6B7B7D" w14:textId="77777777" w:rsidR="00F21BA9" w:rsidRPr="00FD4AB5" w:rsidRDefault="00F21BA9" w:rsidP="00F21BA9">
      <w:pPr>
        <w:jc w:val="both"/>
        <w:rPr>
          <w:sz w:val="24"/>
          <w:szCs w:val="24"/>
        </w:rPr>
      </w:pPr>
    </w:p>
    <w:p w14:paraId="156D5A22" w14:textId="77777777" w:rsidR="00F21BA9" w:rsidRPr="00FD4AB5" w:rsidRDefault="00F21BA9" w:rsidP="00F21BA9">
      <w:pPr>
        <w:jc w:val="both"/>
        <w:rPr>
          <w:sz w:val="24"/>
          <w:szCs w:val="24"/>
        </w:rPr>
      </w:pPr>
      <w:r w:rsidRPr="00FD4AB5">
        <w:rPr>
          <w:sz w:val="24"/>
          <w:szCs w:val="24"/>
        </w:rPr>
        <w:tab/>
      </w:r>
      <w:r w:rsidRPr="00FD4AB5">
        <w:rPr>
          <w:b/>
          <w:sz w:val="24"/>
          <w:szCs w:val="24"/>
        </w:rPr>
        <w:t>WHEREAS</w:t>
      </w:r>
      <w:r w:rsidRPr="00FD4AB5">
        <w:rPr>
          <w:sz w:val="24"/>
          <w:szCs w:val="24"/>
        </w:rPr>
        <w:t>, the Borough of Bloomingdale desires to purchase rock salt from the Passaic County Co-Operative entitled Contract</w:t>
      </w:r>
      <w:r>
        <w:rPr>
          <w:sz w:val="24"/>
          <w:szCs w:val="24"/>
        </w:rPr>
        <w:t xml:space="preserve"> #38-PCCP</w:t>
      </w:r>
      <w:r w:rsidRPr="00FD4AB5">
        <w:rPr>
          <w:sz w:val="24"/>
          <w:szCs w:val="24"/>
        </w:rPr>
        <w:t xml:space="preserve">; and </w:t>
      </w:r>
    </w:p>
    <w:p w14:paraId="1F27773C" w14:textId="77777777" w:rsidR="00F21BA9" w:rsidRPr="00FD4AB5" w:rsidRDefault="00F21BA9" w:rsidP="00F21BA9">
      <w:pPr>
        <w:jc w:val="both"/>
        <w:rPr>
          <w:sz w:val="24"/>
          <w:szCs w:val="24"/>
        </w:rPr>
      </w:pPr>
    </w:p>
    <w:p w14:paraId="48160B11" w14:textId="77777777" w:rsidR="00F21BA9" w:rsidRPr="00FD4AB5" w:rsidRDefault="00F21BA9" w:rsidP="00F21BA9">
      <w:pPr>
        <w:jc w:val="both"/>
        <w:rPr>
          <w:sz w:val="24"/>
          <w:szCs w:val="24"/>
        </w:rPr>
      </w:pPr>
      <w:r w:rsidRPr="00FD4AB5">
        <w:rPr>
          <w:sz w:val="24"/>
          <w:szCs w:val="24"/>
        </w:rPr>
        <w:tab/>
      </w:r>
      <w:r>
        <w:rPr>
          <w:b/>
          <w:sz w:val="24"/>
          <w:szCs w:val="24"/>
        </w:rPr>
        <w:t xml:space="preserve">WHEREAS, </w:t>
      </w:r>
      <w:r w:rsidRPr="006D151F">
        <w:rPr>
          <w:sz w:val="24"/>
          <w:szCs w:val="24"/>
        </w:rPr>
        <w:t>Morton Salt Inc</w:t>
      </w:r>
      <w:r>
        <w:rPr>
          <w:sz w:val="24"/>
          <w:szCs w:val="24"/>
        </w:rPr>
        <w:t>.</w:t>
      </w:r>
      <w:r w:rsidRPr="006D151F">
        <w:rPr>
          <w:sz w:val="24"/>
          <w:szCs w:val="24"/>
        </w:rPr>
        <w:t>, has</w:t>
      </w:r>
      <w:r w:rsidRPr="00FD4AB5">
        <w:rPr>
          <w:sz w:val="24"/>
          <w:szCs w:val="24"/>
        </w:rPr>
        <w:t xml:space="preserve"> been awarded the Contract</w:t>
      </w:r>
      <w:r>
        <w:rPr>
          <w:sz w:val="24"/>
          <w:szCs w:val="24"/>
        </w:rPr>
        <w:t xml:space="preserve"> </w:t>
      </w:r>
      <w:r w:rsidRPr="00FD4AB5">
        <w:rPr>
          <w:sz w:val="24"/>
          <w:szCs w:val="24"/>
        </w:rPr>
        <w:t xml:space="preserve">for </w:t>
      </w:r>
      <w:r>
        <w:rPr>
          <w:sz w:val="24"/>
          <w:szCs w:val="24"/>
        </w:rPr>
        <w:t>R</w:t>
      </w:r>
      <w:r w:rsidRPr="00FD4AB5">
        <w:rPr>
          <w:sz w:val="24"/>
          <w:szCs w:val="24"/>
        </w:rPr>
        <w:t xml:space="preserve">ock </w:t>
      </w:r>
      <w:r>
        <w:rPr>
          <w:sz w:val="24"/>
          <w:szCs w:val="24"/>
        </w:rPr>
        <w:t>S</w:t>
      </w:r>
      <w:r w:rsidRPr="00FD4AB5">
        <w:rPr>
          <w:sz w:val="24"/>
          <w:szCs w:val="24"/>
        </w:rPr>
        <w:t>alt at</w:t>
      </w:r>
      <w:r>
        <w:rPr>
          <w:sz w:val="24"/>
          <w:szCs w:val="24"/>
        </w:rPr>
        <w:t xml:space="preserve"> a price of </w:t>
      </w:r>
      <w:r w:rsidRPr="00FD4AB5">
        <w:rPr>
          <w:sz w:val="24"/>
          <w:szCs w:val="24"/>
        </w:rPr>
        <w:t>$5</w:t>
      </w:r>
      <w:r>
        <w:rPr>
          <w:sz w:val="24"/>
          <w:szCs w:val="24"/>
        </w:rPr>
        <w:t>6</w:t>
      </w:r>
      <w:r w:rsidRPr="00FD4AB5">
        <w:rPr>
          <w:sz w:val="24"/>
          <w:szCs w:val="24"/>
        </w:rPr>
        <w:t>.</w:t>
      </w:r>
      <w:r>
        <w:rPr>
          <w:sz w:val="24"/>
          <w:szCs w:val="24"/>
        </w:rPr>
        <w:t>2</w:t>
      </w:r>
      <w:r w:rsidRPr="00FD4AB5">
        <w:rPr>
          <w:sz w:val="24"/>
          <w:szCs w:val="24"/>
        </w:rPr>
        <w:t>8 per ton; and</w:t>
      </w:r>
    </w:p>
    <w:p w14:paraId="10B375F4" w14:textId="77777777" w:rsidR="00F21BA9" w:rsidRPr="00FD4AB5" w:rsidRDefault="00F21BA9" w:rsidP="00F21BA9">
      <w:pPr>
        <w:jc w:val="both"/>
        <w:rPr>
          <w:sz w:val="24"/>
          <w:szCs w:val="24"/>
        </w:rPr>
      </w:pPr>
    </w:p>
    <w:p w14:paraId="4FC0BEE6" w14:textId="77777777" w:rsidR="00F21BA9" w:rsidRPr="00FD4AB5" w:rsidRDefault="00F21BA9" w:rsidP="00F21BA9">
      <w:pPr>
        <w:jc w:val="both"/>
        <w:rPr>
          <w:sz w:val="24"/>
          <w:szCs w:val="24"/>
        </w:rPr>
      </w:pPr>
      <w:r w:rsidRPr="00FD4AB5">
        <w:rPr>
          <w:sz w:val="24"/>
          <w:szCs w:val="24"/>
        </w:rPr>
        <w:tab/>
      </w:r>
      <w:r w:rsidRPr="00FD4AB5">
        <w:rPr>
          <w:b/>
          <w:sz w:val="24"/>
          <w:szCs w:val="24"/>
        </w:rPr>
        <w:t xml:space="preserve">WHEREAS, </w:t>
      </w:r>
      <w:r w:rsidRPr="00FD4AB5">
        <w:rPr>
          <w:sz w:val="24"/>
          <w:szCs w:val="24"/>
        </w:rPr>
        <w:t>the Full-time Mayor and Superintendent of Public Works recommends the utilization of this contract on the grounds as the best means available to obtain the rock salt; and</w:t>
      </w:r>
    </w:p>
    <w:p w14:paraId="30684C4E" w14:textId="77777777" w:rsidR="00F21BA9" w:rsidRPr="00FD4AB5" w:rsidRDefault="00F21BA9" w:rsidP="00F21BA9">
      <w:pPr>
        <w:jc w:val="both"/>
        <w:rPr>
          <w:b/>
          <w:sz w:val="24"/>
          <w:szCs w:val="24"/>
        </w:rPr>
      </w:pPr>
    </w:p>
    <w:p w14:paraId="2C442281" w14:textId="77777777" w:rsidR="00F21BA9" w:rsidRPr="00FD4AB5" w:rsidRDefault="00F21BA9" w:rsidP="00F21BA9">
      <w:pPr>
        <w:jc w:val="both"/>
        <w:rPr>
          <w:b/>
          <w:sz w:val="24"/>
          <w:szCs w:val="24"/>
        </w:rPr>
      </w:pPr>
      <w:r w:rsidRPr="00FD4AB5">
        <w:rPr>
          <w:b/>
          <w:sz w:val="24"/>
          <w:szCs w:val="24"/>
        </w:rPr>
        <w:tab/>
        <w:t>WHEREAS</w:t>
      </w:r>
      <w:r w:rsidRPr="00FD4AB5">
        <w:rPr>
          <w:sz w:val="24"/>
          <w:szCs w:val="24"/>
        </w:rPr>
        <w:t>, the rock salt shall not exceed the amount of $</w:t>
      </w:r>
      <w:r>
        <w:rPr>
          <w:sz w:val="24"/>
          <w:szCs w:val="24"/>
        </w:rPr>
        <w:t>8</w:t>
      </w:r>
      <w:r w:rsidRPr="00FD4AB5">
        <w:rPr>
          <w:sz w:val="24"/>
          <w:szCs w:val="24"/>
        </w:rPr>
        <w:t>0,000.00; and</w:t>
      </w:r>
    </w:p>
    <w:p w14:paraId="4CEC845B" w14:textId="77777777" w:rsidR="00F21BA9" w:rsidRPr="00FD4AB5" w:rsidRDefault="00F21BA9" w:rsidP="00F21BA9">
      <w:pPr>
        <w:jc w:val="both"/>
        <w:rPr>
          <w:b/>
          <w:sz w:val="24"/>
          <w:szCs w:val="24"/>
        </w:rPr>
      </w:pPr>
    </w:p>
    <w:p w14:paraId="289E7A91" w14:textId="77777777" w:rsidR="00F21BA9" w:rsidRPr="00FD4AB5" w:rsidRDefault="00F21BA9" w:rsidP="00F21BA9">
      <w:pPr>
        <w:jc w:val="both"/>
        <w:rPr>
          <w:b/>
          <w:sz w:val="24"/>
          <w:szCs w:val="24"/>
        </w:rPr>
      </w:pPr>
      <w:r w:rsidRPr="00FD4AB5">
        <w:rPr>
          <w:b/>
          <w:sz w:val="24"/>
          <w:szCs w:val="24"/>
        </w:rPr>
        <w:tab/>
        <w:t>WHEREAS</w:t>
      </w:r>
      <w:r w:rsidRPr="00FD4AB5">
        <w:rPr>
          <w:sz w:val="24"/>
          <w:szCs w:val="24"/>
        </w:rPr>
        <w:t xml:space="preserve">, funding for this resolution is available by appropriation in the budget of the Borough, as evidenced by the Certification of the </w:t>
      </w:r>
      <w:r>
        <w:rPr>
          <w:sz w:val="24"/>
          <w:szCs w:val="24"/>
        </w:rPr>
        <w:t>Chief Financial Officer from account 9-01-26-290-001-059</w:t>
      </w:r>
      <w:r w:rsidRPr="00FD4AB5">
        <w:rPr>
          <w:sz w:val="24"/>
          <w:szCs w:val="24"/>
        </w:rPr>
        <w:t>; and</w:t>
      </w:r>
    </w:p>
    <w:p w14:paraId="62D0C88B" w14:textId="77777777" w:rsidR="00F21BA9" w:rsidRPr="00FD4AB5" w:rsidRDefault="00F21BA9" w:rsidP="00F21BA9">
      <w:pPr>
        <w:jc w:val="both"/>
        <w:rPr>
          <w:sz w:val="24"/>
          <w:szCs w:val="24"/>
        </w:rPr>
      </w:pPr>
    </w:p>
    <w:p w14:paraId="7EAA5B5A" w14:textId="77777777" w:rsidR="00F21BA9" w:rsidRPr="00FD4AB5" w:rsidRDefault="00F21BA9" w:rsidP="00F21BA9">
      <w:pPr>
        <w:jc w:val="both"/>
        <w:rPr>
          <w:sz w:val="24"/>
          <w:szCs w:val="24"/>
        </w:rPr>
      </w:pPr>
      <w:r w:rsidRPr="00FD4AB5">
        <w:rPr>
          <w:sz w:val="24"/>
          <w:szCs w:val="24"/>
        </w:rPr>
        <w:tab/>
      </w:r>
      <w:r w:rsidRPr="00FD4AB5">
        <w:rPr>
          <w:b/>
          <w:sz w:val="24"/>
          <w:szCs w:val="24"/>
        </w:rPr>
        <w:t>NOW, THEREFORE, BE IT RESOLVED</w:t>
      </w:r>
      <w:r w:rsidRPr="00FD4AB5">
        <w:rPr>
          <w:sz w:val="24"/>
          <w:szCs w:val="24"/>
        </w:rPr>
        <w:t xml:space="preserve"> by the Mayor and Borough Council of the Borough of Bloomingdale, </w:t>
      </w:r>
      <w:smartTag w:uri="urn:schemas-microsoft-com:office:smarttags" w:element="PlaceType">
        <w:r w:rsidRPr="00FD4AB5">
          <w:rPr>
            <w:sz w:val="24"/>
            <w:szCs w:val="24"/>
          </w:rPr>
          <w:t>County</w:t>
        </w:r>
      </w:smartTag>
      <w:r w:rsidRPr="00FD4AB5">
        <w:rPr>
          <w:sz w:val="24"/>
          <w:szCs w:val="24"/>
        </w:rPr>
        <w:t xml:space="preserve"> of </w:t>
      </w:r>
      <w:smartTag w:uri="urn:schemas-microsoft-com:office:smarttags" w:element="PlaceName">
        <w:r w:rsidRPr="00FD4AB5">
          <w:rPr>
            <w:sz w:val="24"/>
            <w:szCs w:val="24"/>
          </w:rPr>
          <w:t>Passaic</w:t>
        </w:r>
      </w:smartTag>
      <w:r w:rsidRPr="00FD4AB5">
        <w:rPr>
          <w:sz w:val="24"/>
          <w:szCs w:val="24"/>
        </w:rPr>
        <w:t xml:space="preserve"> and State of </w:t>
      </w:r>
      <w:smartTag w:uri="urn:schemas-microsoft-com:office:smarttags" w:element="State">
        <w:smartTag w:uri="urn:schemas-microsoft-com:office:smarttags" w:element="place">
          <w:r w:rsidRPr="00FD4AB5">
            <w:rPr>
              <w:sz w:val="24"/>
              <w:szCs w:val="24"/>
            </w:rPr>
            <w:t>New Jersey</w:t>
          </w:r>
        </w:smartTag>
      </w:smartTag>
      <w:r w:rsidRPr="00FD4AB5">
        <w:rPr>
          <w:sz w:val="24"/>
          <w:szCs w:val="24"/>
        </w:rPr>
        <w:t xml:space="preserve"> as follows:</w:t>
      </w:r>
    </w:p>
    <w:p w14:paraId="687F8A3F" w14:textId="77777777" w:rsidR="00F21BA9" w:rsidRPr="00FD4AB5" w:rsidRDefault="00F21BA9" w:rsidP="00F21BA9">
      <w:pPr>
        <w:jc w:val="both"/>
        <w:rPr>
          <w:sz w:val="24"/>
          <w:szCs w:val="24"/>
        </w:rPr>
      </w:pPr>
    </w:p>
    <w:p w14:paraId="7FE78B25" w14:textId="77777777" w:rsidR="00F21BA9" w:rsidRPr="00FD4AB5" w:rsidRDefault="00F21BA9" w:rsidP="00F21BA9">
      <w:pPr>
        <w:ind w:firstLine="720"/>
        <w:jc w:val="both"/>
        <w:rPr>
          <w:sz w:val="24"/>
          <w:szCs w:val="24"/>
        </w:rPr>
      </w:pPr>
      <w:r w:rsidRPr="00FD4AB5">
        <w:rPr>
          <w:sz w:val="24"/>
          <w:szCs w:val="24"/>
        </w:rPr>
        <w:lastRenderedPageBreak/>
        <w:t>1.</w:t>
      </w:r>
      <w:r w:rsidRPr="00FD4AB5">
        <w:rPr>
          <w:sz w:val="24"/>
          <w:szCs w:val="24"/>
        </w:rPr>
        <w:tab/>
        <w:t>The Borough of Bloomingdale hereby authorizes the purchase of rock sal</w:t>
      </w:r>
      <w:r>
        <w:rPr>
          <w:sz w:val="24"/>
          <w:szCs w:val="24"/>
        </w:rPr>
        <w:t>t from Morton Salt Inc.</w:t>
      </w:r>
      <w:r w:rsidRPr="00FD4AB5">
        <w:rPr>
          <w:sz w:val="24"/>
          <w:szCs w:val="24"/>
        </w:rPr>
        <w:t xml:space="preserve"> from the Passaic County Co-Operative under </w:t>
      </w:r>
      <w:r>
        <w:rPr>
          <w:sz w:val="24"/>
          <w:szCs w:val="24"/>
        </w:rPr>
        <w:t>Contract #38-PCCP</w:t>
      </w:r>
      <w:r w:rsidRPr="00FD4AB5">
        <w:rPr>
          <w:sz w:val="24"/>
          <w:szCs w:val="24"/>
        </w:rPr>
        <w:t>.</w:t>
      </w:r>
    </w:p>
    <w:p w14:paraId="70D1F8BC" w14:textId="77777777" w:rsidR="00F21BA9" w:rsidRPr="00FD4AB5" w:rsidRDefault="00F21BA9" w:rsidP="00F21BA9">
      <w:pPr>
        <w:ind w:firstLine="720"/>
        <w:jc w:val="both"/>
        <w:rPr>
          <w:sz w:val="24"/>
          <w:szCs w:val="24"/>
        </w:rPr>
      </w:pPr>
    </w:p>
    <w:p w14:paraId="42402C86" w14:textId="77777777" w:rsidR="00F21BA9" w:rsidRPr="00FD4AB5" w:rsidRDefault="00F21BA9" w:rsidP="00F21BA9">
      <w:pPr>
        <w:ind w:firstLine="720"/>
        <w:jc w:val="both"/>
        <w:rPr>
          <w:sz w:val="24"/>
          <w:szCs w:val="24"/>
        </w:rPr>
      </w:pPr>
      <w:r w:rsidRPr="00FD4AB5">
        <w:rPr>
          <w:sz w:val="24"/>
          <w:szCs w:val="24"/>
        </w:rPr>
        <w:t>2.</w:t>
      </w:r>
      <w:r w:rsidRPr="00FD4AB5">
        <w:rPr>
          <w:sz w:val="24"/>
          <w:szCs w:val="24"/>
        </w:rPr>
        <w:tab/>
        <w:t>The total fee authorized for this contract s</w:t>
      </w:r>
      <w:r>
        <w:rPr>
          <w:sz w:val="24"/>
          <w:szCs w:val="24"/>
        </w:rPr>
        <w:t>hall not exceed $8</w:t>
      </w:r>
      <w:r w:rsidRPr="00FD4AB5">
        <w:rPr>
          <w:sz w:val="24"/>
          <w:szCs w:val="24"/>
        </w:rPr>
        <w:t>0,000.00 without the prior written approval of the Borough Council.</w:t>
      </w:r>
    </w:p>
    <w:p w14:paraId="32F8DDA2" w14:textId="77777777" w:rsidR="00F21BA9" w:rsidRPr="00FD4AB5" w:rsidRDefault="00F21BA9" w:rsidP="00F21BA9">
      <w:pPr>
        <w:ind w:firstLine="720"/>
        <w:jc w:val="both"/>
        <w:rPr>
          <w:sz w:val="24"/>
          <w:szCs w:val="24"/>
        </w:rPr>
      </w:pPr>
    </w:p>
    <w:p w14:paraId="105B583C" w14:textId="77777777" w:rsidR="00F21BA9" w:rsidRPr="006D151F" w:rsidRDefault="00F21BA9" w:rsidP="00F21BA9">
      <w:pPr>
        <w:ind w:firstLine="720"/>
        <w:jc w:val="both"/>
        <w:rPr>
          <w:sz w:val="24"/>
          <w:szCs w:val="24"/>
        </w:rPr>
      </w:pPr>
      <w:r w:rsidRPr="006D151F">
        <w:rPr>
          <w:sz w:val="24"/>
          <w:szCs w:val="24"/>
        </w:rPr>
        <w:t>3.</w:t>
      </w:r>
      <w:r w:rsidRPr="006D151F">
        <w:rPr>
          <w:sz w:val="24"/>
          <w:szCs w:val="24"/>
        </w:rPr>
        <w:tab/>
        <w:t>The Full-time Mayor, Borough Clerk and/or such other officials as is necessary and proper are hereby authorized to execute documents necessary to implement this Resolution.</w:t>
      </w:r>
    </w:p>
    <w:p w14:paraId="1B54BB1C" w14:textId="77777777" w:rsidR="00F21BA9" w:rsidRPr="006D151F" w:rsidRDefault="00F21BA9" w:rsidP="00F21BA9">
      <w:pPr>
        <w:jc w:val="both"/>
        <w:rPr>
          <w:sz w:val="24"/>
          <w:szCs w:val="24"/>
        </w:rPr>
      </w:pPr>
    </w:p>
    <w:p w14:paraId="1C9AD553" w14:textId="77777777" w:rsidR="00F21BA9" w:rsidRPr="006D151F" w:rsidRDefault="00F21BA9" w:rsidP="00F21BA9">
      <w:pPr>
        <w:ind w:firstLine="720"/>
        <w:jc w:val="both"/>
        <w:rPr>
          <w:sz w:val="24"/>
          <w:szCs w:val="24"/>
        </w:rPr>
      </w:pPr>
      <w:r w:rsidRPr="006D151F">
        <w:rPr>
          <w:sz w:val="24"/>
          <w:szCs w:val="24"/>
        </w:rPr>
        <w:t>4.</w:t>
      </w:r>
      <w:r w:rsidRPr="006D151F">
        <w:rPr>
          <w:sz w:val="24"/>
          <w:szCs w:val="24"/>
        </w:rPr>
        <w:tab/>
        <w:t>A copy of this resolution shall be provided to the Borough Treasurer and Morton Salt Inc. for their information and guidance.</w:t>
      </w:r>
    </w:p>
    <w:p w14:paraId="7AF694CF" w14:textId="77777777" w:rsidR="00F21BA9" w:rsidRPr="004D3471" w:rsidRDefault="00F21BA9" w:rsidP="00F21BA9">
      <w:pPr>
        <w:ind w:firstLine="720"/>
        <w:jc w:val="both"/>
        <w:rPr>
          <w:sz w:val="28"/>
          <w:szCs w:val="24"/>
        </w:rPr>
      </w:pPr>
    </w:p>
    <w:p w14:paraId="60B7CA39" w14:textId="77777777" w:rsidR="00F21BA9" w:rsidRPr="004D3471" w:rsidRDefault="00F21BA9" w:rsidP="00F21BA9">
      <w:pPr>
        <w:spacing w:line="480" w:lineRule="auto"/>
        <w:ind w:left="432"/>
        <w:jc w:val="both"/>
        <w:rPr>
          <w:sz w:val="24"/>
          <w:szCs w:val="22"/>
        </w:rPr>
      </w:pPr>
      <w:r w:rsidRPr="004D3471">
        <w:rPr>
          <w:sz w:val="24"/>
          <w:szCs w:val="22"/>
        </w:rPr>
        <w:t>This Resolution shall take effect immediately.</w:t>
      </w:r>
    </w:p>
    <w:p w14:paraId="4197C730" w14:textId="77777777" w:rsidR="00D56049" w:rsidRDefault="00D56049" w:rsidP="00D56049">
      <w:pPr>
        <w:jc w:val="center"/>
        <w:rPr>
          <w:b/>
          <w:sz w:val="24"/>
          <w:szCs w:val="24"/>
        </w:rPr>
      </w:pPr>
      <w:r w:rsidRPr="00520938">
        <w:rPr>
          <w:b/>
          <w:sz w:val="24"/>
          <w:szCs w:val="24"/>
        </w:rPr>
        <w:t>RESOLUTION NO. 2019</w:t>
      </w:r>
      <w:r>
        <w:rPr>
          <w:b/>
          <w:sz w:val="24"/>
          <w:szCs w:val="24"/>
        </w:rPr>
        <w:t>-1.106</w:t>
      </w:r>
      <w:r>
        <w:rPr>
          <w:b/>
          <w:sz w:val="24"/>
          <w:szCs w:val="24"/>
        </w:rPr>
        <w:br/>
        <w:t>OF THE GOVERNING BODY OF</w:t>
      </w:r>
    </w:p>
    <w:p w14:paraId="76C15DC4" w14:textId="77777777" w:rsidR="00D56049" w:rsidRPr="00520938" w:rsidRDefault="00D56049" w:rsidP="00D56049">
      <w:pPr>
        <w:jc w:val="center"/>
        <w:rPr>
          <w:b/>
          <w:sz w:val="24"/>
          <w:szCs w:val="24"/>
          <w:u w:val="single"/>
        </w:rPr>
      </w:pPr>
      <w:r w:rsidRPr="00520938">
        <w:rPr>
          <w:b/>
          <w:sz w:val="24"/>
          <w:szCs w:val="24"/>
          <w:u w:val="single"/>
        </w:rPr>
        <w:t xml:space="preserve">THE BOROUGH OF BLOOMINGDALE  </w:t>
      </w:r>
    </w:p>
    <w:p w14:paraId="73372688" w14:textId="77777777" w:rsidR="00D56049" w:rsidRPr="00520938" w:rsidRDefault="00D56049" w:rsidP="00D56049">
      <w:pPr>
        <w:jc w:val="center"/>
        <w:rPr>
          <w:b/>
          <w:sz w:val="24"/>
          <w:szCs w:val="24"/>
        </w:rPr>
      </w:pPr>
    </w:p>
    <w:p w14:paraId="25CE12D7" w14:textId="77777777" w:rsidR="00D56049" w:rsidRPr="00520938" w:rsidRDefault="00D56049" w:rsidP="00D56049">
      <w:pPr>
        <w:jc w:val="center"/>
        <w:rPr>
          <w:b/>
          <w:sz w:val="24"/>
          <w:szCs w:val="24"/>
        </w:rPr>
      </w:pPr>
      <w:r w:rsidRPr="00520938">
        <w:rPr>
          <w:b/>
          <w:caps/>
          <w:sz w:val="24"/>
          <w:szCs w:val="24"/>
        </w:rPr>
        <w:t xml:space="preserve">RESOLUTION OF THE BOROUGH OF BLOOMINGDALE, COUNTY OF PASSAIC AND STATE OF NEW JERSEY </w:t>
      </w:r>
      <w:r w:rsidRPr="00520938">
        <w:rPr>
          <w:b/>
          <w:sz w:val="24"/>
          <w:szCs w:val="24"/>
        </w:rPr>
        <w:t>AUTHORIZING AN AMENDMENT TO THE PERSONNEL POLICY</w:t>
      </w:r>
    </w:p>
    <w:p w14:paraId="6DB57714" w14:textId="77777777" w:rsidR="00D56049" w:rsidRPr="00520938" w:rsidRDefault="00D56049" w:rsidP="00D56049">
      <w:pPr>
        <w:jc w:val="center"/>
        <w:rPr>
          <w:b/>
          <w:sz w:val="24"/>
          <w:szCs w:val="24"/>
        </w:rPr>
      </w:pPr>
    </w:p>
    <w:p w14:paraId="65A62436" w14:textId="77777777" w:rsidR="00D56049" w:rsidRPr="00520938" w:rsidRDefault="00D56049" w:rsidP="00D56049">
      <w:pPr>
        <w:pStyle w:val="ListParagraph"/>
        <w:ind w:left="0"/>
        <w:rPr>
          <w:sz w:val="24"/>
          <w:szCs w:val="24"/>
        </w:rPr>
      </w:pPr>
      <w:r w:rsidRPr="00520938">
        <w:rPr>
          <w:sz w:val="24"/>
          <w:szCs w:val="24"/>
        </w:rPr>
        <w:tab/>
      </w:r>
      <w:r w:rsidRPr="00520938">
        <w:rPr>
          <w:b/>
          <w:sz w:val="24"/>
          <w:szCs w:val="24"/>
        </w:rPr>
        <w:t>WHEREAS</w:t>
      </w:r>
      <w:r w:rsidRPr="00520938">
        <w:rPr>
          <w:sz w:val="24"/>
          <w:szCs w:val="24"/>
        </w:rPr>
        <w:t>, the Borough of Bloomingdale has a Sick Leave Policy and Bereavement Leave Policy that governs the policies and procedures for employees’ time off; and</w:t>
      </w:r>
    </w:p>
    <w:p w14:paraId="31C825D4" w14:textId="77777777" w:rsidR="00D56049" w:rsidRPr="00520938" w:rsidRDefault="00D56049" w:rsidP="00D56049">
      <w:pPr>
        <w:pStyle w:val="ListParagraph"/>
        <w:ind w:left="0"/>
        <w:rPr>
          <w:sz w:val="24"/>
          <w:szCs w:val="24"/>
        </w:rPr>
      </w:pPr>
    </w:p>
    <w:p w14:paraId="665FF34E" w14:textId="77777777" w:rsidR="00D56049" w:rsidRPr="00520938" w:rsidRDefault="00D56049" w:rsidP="00D56049">
      <w:pPr>
        <w:pStyle w:val="ListParagraph"/>
        <w:ind w:left="0"/>
        <w:rPr>
          <w:sz w:val="24"/>
          <w:szCs w:val="24"/>
        </w:rPr>
      </w:pPr>
      <w:r w:rsidRPr="00520938">
        <w:rPr>
          <w:sz w:val="24"/>
          <w:szCs w:val="24"/>
        </w:rPr>
        <w:tab/>
      </w:r>
      <w:r w:rsidRPr="00520938">
        <w:rPr>
          <w:b/>
          <w:sz w:val="24"/>
          <w:szCs w:val="24"/>
        </w:rPr>
        <w:t>WHEREAS</w:t>
      </w:r>
      <w:r w:rsidRPr="00520938">
        <w:rPr>
          <w:sz w:val="24"/>
          <w:szCs w:val="24"/>
        </w:rPr>
        <w:t xml:space="preserve">, the Mayor and Borough Council have reviewed the Sick Leave Policy and Bereavement Leave Policy and determined that changes were necessary; and </w:t>
      </w:r>
    </w:p>
    <w:p w14:paraId="0A05E782" w14:textId="77777777" w:rsidR="00D56049" w:rsidRPr="00520938" w:rsidRDefault="00D56049" w:rsidP="00D56049">
      <w:pPr>
        <w:pStyle w:val="ListParagraph"/>
        <w:ind w:left="0"/>
        <w:rPr>
          <w:sz w:val="24"/>
          <w:szCs w:val="24"/>
        </w:rPr>
      </w:pPr>
    </w:p>
    <w:p w14:paraId="1F8F167C" w14:textId="77777777" w:rsidR="00D56049" w:rsidRPr="00520938" w:rsidRDefault="00D56049" w:rsidP="00D56049">
      <w:pPr>
        <w:pStyle w:val="ListParagraph"/>
        <w:ind w:left="0"/>
        <w:rPr>
          <w:sz w:val="24"/>
          <w:szCs w:val="24"/>
        </w:rPr>
      </w:pPr>
      <w:r w:rsidRPr="00520938">
        <w:rPr>
          <w:sz w:val="24"/>
          <w:szCs w:val="24"/>
        </w:rPr>
        <w:tab/>
      </w:r>
      <w:r w:rsidRPr="00520938">
        <w:rPr>
          <w:b/>
          <w:bCs/>
          <w:sz w:val="24"/>
          <w:szCs w:val="24"/>
        </w:rPr>
        <w:t>WHEREAS</w:t>
      </w:r>
      <w:r w:rsidRPr="00520938">
        <w:rPr>
          <w:bCs/>
          <w:sz w:val="24"/>
          <w:szCs w:val="24"/>
        </w:rPr>
        <w:t>, the Borough Council wishes to amend its Sick Leave Policy and Bereavement Leave Policy</w:t>
      </w:r>
      <w:r w:rsidRPr="00520938">
        <w:rPr>
          <w:sz w:val="24"/>
          <w:szCs w:val="24"/>
        </w:rPr>
        <w:t>.</w:t>
      </w:r>
    </w:p>
    <w:p w14:paraId="4F5E459F" w14:textId="77777777" w:rsidR="00D56049" w:rsidRPr="00520938" w:rsidRDefault="00D56049" w:rsidP="00D56049">
      <w:pPr>
        <w:pStyle w:val="ListParagraph"/>
        <w:ind w:left="0"/>
        <w:rPr>
          <w:sz w:val="24"/>
          <w:szCs w:val="24"/>
        </w:rPr>
      </w:pPr>
    </w:p>
    <w:p w14:paraId="6EA1D5E7" w14:textId="77777777" w:rsidR="00D56049" w:rsidRPr="00520938" w:rsidRDefault="00D56049" w:rsidP="00D56049">
      <w:pPr>
        <w:pStyle w:val="ListParagraph"/>
        <w:ind w:left="0"/>
        <w:rPr>
          <w:sz w:val="24"/>
          <w:szCs w:val="24"/>
        </w:rPr>
      </w:pPr>
      <w:r w:rsidRPr="00520938">
        <w:rPr>
          <w:b/>
          <w:sz w:val="24"/>
          <w:szCs w:val="24"/>
        </w:rPr>
        <w:tab/>
        <w:t>NOW, THEREFORE, BE IT RESOLVED</w:t>
      </w:r>
      <w:r w:rsidRPr="00520938">
        <w:rPr>
          <w:sz w:val="24"/>
          <w:szCs w:val="24"/>
        </w:rPr>
        <w:t xml:space="preserve"> that the Borough Council of the Borough of Bloomingdale, in the County of Passaic, and State of New Jersey recommends that the Personnel Policy Manual be amended to read as follows:</w:t>
      </w:r>
    </w:p>
    <w:p w14:paraId="5197E365" w14:textId="77777777" w:rsidR="00D56049" w:rsidRPr="00520938" w:rsidRDefault="00D56049" w:rsidP="00D56049">
      <w:pPr>
        <w:pStyle w:val="ListParagraph"/>
        <w:ind w:left="0"/>
        <w:rPr>
          <w:sz w:val="24"/>
          <w:szCs w:val="24"/>
        </w:rPr>
      </w:pPr>
    </w:p>
    <w:p w14:paraId="4AFB89DC" w14:textId="77777777" w:rsidR="00D56049" w:rsidRPr="00520938" w:rsidRDefault="00D56049" w:rsidP="00D56049">
      <w:pPr>
        <w:tabs>
          <w:tab w:val="left" w:pos="1678"/>
        </w:tabs>
        <w:ind w:left="720"/>
        <w:rPr>
          <w:sz w:val="24"/>
          <w:szCs w:val="24"/>
        </w:rPr>
      </w:pPr>
      <w:r w:rsidRPr="00520938">
        <w:rPr>
          <w:b/>
          <w:sz w:val="24"/>
          <w:szCs w:val="24"/>
        </w:rPr>
        <w:t>Sick Leave Policy</w:t>
      </w:r>
      <w:r w:rsidRPr="00520938">
        <w:rPr>
          <w:sz w:val="24"/>
          <w:szCs w:val="24"/>
        </w:rPr>
        <w:t>:</w:t>
      </w:r>
    </w:p>
    <w:p w14:paraId="2EE4938A" w14:textId="77777777" w:rsidR="00D56049" w:rsidRPr="00520938" w:rsidRDefault="00D56049" w:rsidP="00D56049">
      <w:pPr>
        <w:tabs>
          <w:tab w:val="left" w:pos="1678"/>
        </w:tabs>
        <w:ind w:left="720"/>
        <w:rPr>
          <w:sz w:val="24"/>
          <w:szCs w:val="24"/>
        </w:rPr>
      </w:pPr>
    </w:p>
    <w:p w14:paraId="11FCEE13" w14:textId="77777777" w:rsidR="00D56049" w:rsidRPr="00637C2C" w:rsidRDefault="00D56049" w:rsidP="00D56049">
      <w:pPr>
        <w:tabs>
          <w:tab w:val="left" w:pos="1678"/>
        </w:tabs>
        <w:ind w:left="720"/>
        <w:rPr>
          <w:b/>
          <w:sz w:val="24"/>
          <w:szCs w:val="24"/>
        </w:rPr>
      </w:pPr>
      <w:r w:rsidRPr="00637C2C">
        <w:rPr>
          <w:b/>
          <w:sz w:val="24"/>
          <w:szCs w:val="24"/>
        </w:rPr>
        <w:t>A.</w:t>
      </w:r>
      <w:r w:rsidRPr="00637C2C">
        <w:rPr>
          <w:b/>
          <w:sz w:val="24"/>
          <w:szCs w:val="24"/>
        </w:rPr>
        <w:tab/>
        <w:t>Full-time Employees</w:t>
      </w:r>
    </w:p>
    <w:p w14:paraId="2F4619AF" w14:textId="77777777" w:rsidR="00D56049" w:rsidRPr="00520938" w:rsidRDefault="00D56049" w:rsidP="00D56049">
      <w:pPr>
        <w:tabs>
          <w:tab w:val="left" w:pos="1678"/>
        </w:tabs>
        <w:ind w:left="720"/>
        <w:rPr>
          <w:sz w:val="24"/>
          <w:szCs w:val="24"/>
        </w:rPr>
      </w:pPr>
    </w:p>
    <w:p w14:paraId="2F540CB1" w14:textId="77777777" w:rsidR="00D56049" w:rsidRPr="00520938" w:rsidRDefault="00D56049" w:rsidP="00D56049">
      <w:pPr>
        <w:tabs>
          <w:tab w:val="left" w:pos="1678"/>
        </w:tabs>
        <w:ind w:left="720"/>
        <w:rPr>
          <w:sz w:val="24"/>
          <w:szCs w:val="24"/>
        </w:rPr>
      </w:pPr>
      <w:r w:rsidRPr="00520938">
        <w:rPr>
          <w:sz w:val="24"/>
          <w:szCs w:val="24"/>
        </w:rPr>
        <w:t>Employees are entitled to 15 sick days per calendar year or a monthly prorated portion of same for partial years of employment.  Sick days may be accumulated without limit.  Sick leave is to be used only in cases where the employee is ill and unable to work, or in cases of the serious illness of a family member.  Employees absent on sick leave for three or more consecutive working days must submit a doctor’s verification of illness or injury.  If an employee is attending to an immediate family member, a doctor’s verification of that individual is required.  After the tenth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14:paraId="4677AC08" w14:textId="77777777" w:rsidR="00D56049" w:rsidRPr="00520938" w:rsidRDefault="00D56049" w:rsidP="00D56049">
      <w:pPr>
        <w:tabs>
          <w:tab w:val="left" w:pos="1678"/>
        </w:tabs>
        <w:ind w:left="720"/>
        <w:rPr>
          <w:sz w:val="24"/>
          <w:szCs w:val="24"/>
        </w:rPr>
      </w:pPr>
    </w:p>
    <w:p w14:paraId="780F7E8D" w14:textId="77777777" w:rsidR="00D56049" w:rsidRPr="00520938" w:rsidRDefault="00D56049" w:rsidP="00D56049">
      <w:pPr>
        <w:tabs>
          <w:tab w:val="left" w:pos="1678"/>
        </w:tabs>
        <w:ind w:left="720"/>
        <w:rPr>
          <w:sz w:val="24"/>
          <w:szCs w:val="24"/>
        </w:rPr>
      </w:pPr>
    </w:p>
    <w:p w14:paraId="0576EAA7" w14:textId="77777777" w:rsidR="00D56049" w:rsidRPr="00520938" w:rsidRDefault="00D56049" w:rsidP="00D56049">
      <w:pPr>
        <w:tabs>
          <w:tab w:val="left" w:pos="1678"/>
        </w:tabs>
        <w:ind w:left="720"/>
        <w:rPr>
          <w:b/>
          <w:i/>
          <w:sz w:val="24"/>
          <w:szCs w:val="24"/>
        </w:rPr>
      </w:pPr>
      <w:r w:rsidRPr="00520938">
        <w:rPr>
          <w:b/>
          <w:i/>
          <w:sz w:val="24"/>
          <w:szCs w:val="24"/>
        </w:rPr>
        <w:t>Borough policy is that upon retirement, employees receive a maximum of 180 days at one-half (1/2) pay of their accumulated sick time.  New employees hired after May 21, 2010 will follow Statute 40A:9-10:2 and will be eligible to receive compensation for any unused banked sick time, not more than the amount accumulated at one-half (1/2) pay or $15,000 whichever is less.</w:t>
      </w:r>
    </w:p>
    <w:p w14:paraId="3E14ACDC" w14:textId="77777777" w:rsidR="00D56049" w:rsidRPr="00520938" w:rsidRDefault="00D56049" w:rsidP="00D56049">
      <w:pPr>
        <w:tabs>
          <w:tab w:val="left" w:pos="1678"/>
        </w:tabs>
        <w:ind w:left="720"/>
        <w:rPr>
          <w:sz w:val="24"/>
          <w:szCs w:val="24"/>
        </w:rPr>
      </w:pPr>
    </w:p>
    <w:p w14:paraId="3A38437F" w14:textId="77777777" w:rsidR="00D56049" w:rsidRPr="00520938" w:rsidRDefault="00D56049" w:rsidP="00D56049">
      <w:pPr>
        <w:tabs>
          <w:tab w:val="left" w:pos="1678"/>
        </w:tabs>
        <w:ind w:left="720"/>
        <w:rPr>
          <w:sz w:val="24"/>
          <w:szCs w:val="24"/>
        </w:rPr>
      </w:pPr>
    </w:p>
    <w:p w14:paraId="1B82353B" w14:textId="77777777" w:rsidR="00D56049" w:rsidRPr="00520938" w:rsidRDefault="00D56049" w:rsidP="00D56049">
      <w:pPr>
        <w:tabs>
          <w:tab w:val="left" w:pos="1678"/>
        </w:tabs>
        <w:ind w:left="720"/>
        <w:rPr>
          <w:sz w:val="24"/>
          <w:szCs w:val="24"/>
        </w:rPr>
      </w:pPr>
      <w:r w:rsidRPr="00520938">
        <w:rPr>
          <w:sz w:val="24"/>
          <w:szCs w:val="24"/>
        </w:rPr>
        <w:t xml:space="preserve">Effective January 1, 2019 there will be one Bank for sick time and retirement accumulated days. This bank will be called Sick/Retirement Bank. For those employees </w:t>
      </w:r>
      <w:r w:rsidRPr="00520938">
        <w:rPr>
          <w:sz w:val="24"/>
          <w:szCs w:val="24"/>
        </w:rPr>
        <w:lastRenderedPageBreak/>
        <w:t>who currently have two (2) banks known as Terminal Leave and Retirement will now be combined to into this new Sick/Retirement Bank.</w:t>
      </w:r>
    </w:p>
    <w:p w14:paraId="6D40E6F5" w14:textId="77777777" w:rsidR="00D56049" w:rsidRPr="00520938" w:rsidRDefault="00D56049" w:rsidP="00D56049">
      <w:pPr>
        <w:tabs>
          <w:tab w:val="left" w:pos="1678"/>
        </w:tabs>
        <w:ind w:left="720"/>
        <w:rPr>
          <w:sz w:val="24"/>
          <w:szCs w:val="24"/>
        </w:rPr>
      </w:pPr>
    </w:p>
    <w:p w14:paraId="6DE92CA1" w14:textId="77777777" w:rsidR="00D56049" w:rsidRPr="00520938" w:rsidRDefault="00D56049" w:rsidP="00D56049">
      <w:pPr>
        <w:tabs>
          <w:tab w:val="left" w:pos="1678"/>
        </w:tabs>
        <w:ind w:left="720"/>
        <w:rPr>
          <w:sz w:val="24"/>
          <w:szCs w:val="24"/>
        </w:rPr>
      </w:pPr>
      <w:r w:rsidRPr="00520938">
        <w:rPr>
          <w:sz w:val="24"/>
          <w:szCs w:val="24"/>
        </w:rPr>
        <w:t>On or before February 1 of each year, an employee may request and receive payment for no more than six (6) unused and accumulated sick days which accrued in the prior year, to be compensated at the current daily rate of pay for each day compensated. Days for which the employee elects compensation on a yearly basis shall not accumulate for retirement compensation or future sick time use. Employees may elect not to receive compensation for unused sick time and allow the days to accumulate in a sick retirement bank. Employees may elect to receive compensation for some unused sick days and bank the balance of unused sick days as well.</w:t>
      </w:r>
    </w:p>
    <w:p w14:paraId="2561FE6C" w14:textId="77777777" w:rsidR="00D56049" w:rsidRPr="00637C2C" w:rsidRDefault="00D56049" w:rsidP="00D56049">
      <w:pPr>
        <w:tabs>
          <w:tab w:val="left" w:pos="1678"/>
        </w:tabs>
        <w:ind w:left="720"/>
        <w:rPr>
          <w:b/>
          <w:sz w:val="24"/>
          <w:szCs w:val="24"/>
        </w:rPr>
      </w:pPr>
    </w:p>
    <w:p w14:paraId="3B6A384C" w14:textId="77777777" w:rsidR="00D56049" w:rsidRPr="00637C2C" w:rsidRDefault="00D56049" w:rsidP="00D56049">
      <w:pPr>
        <w:tabs>
          <w:tab w:val="left" w:pos="1678"/>
        </w:tabs>
        <w:ind w:left="720"/>
        <w:rPr>
          <w:b/>
          <w:sz w:val="24"/>
          <w:szCs w:val="24"/>
        </w:rPr>
      </w:pPr>
      <w:r w:rsidRPr="00637C2C">
        <w:rPr>
          <w:b/>
          <w:sz w:val="24"/>
          <w:szCs w:val="24"/>
        </w:rPr>
        <w:t>B.</w:t>
      </w:r>
      <w:r w:rsidRPr="00637C2C">
        <w:rPr>
          <w:b/>
          <w:sz w:val="24"/>
          <w:szCs w:val="24"/>
        </w:rPr>
        <w:tab/>
        <w:t>Part-Time and Seasonal Employees</w:t>
      </w:r>
    </w:p>
    <w:p w14:paraId="74FE84E3" w14:textId="77777777" w:rsidR="00D56049" w:rsidRPr="00520938" w:rsidRDefault="00D56049" w:rsidP="00D56049">
      <w:pPr>
        <w:tabs>
          <w:tab w:val="left" w:pos="1678"/>
        </w:tabs>
        <w:ind w:left="720"/>
        <w:rPr>
          <w:sz w:val="24"/>
          <w:szCs w:val="24"/>
        </w:rPr>
      </w:pPr>
    </w:p>
    <w:p w14:paraId="633CEB07" w14:textId="77777777" w:rsidR="00D56049" w:rsidRPr="00520938" w:rsidRDefault="00D56049" w:rsidP="00D56049">
      <w:pPr>
        <w:tabs>
          <w:tab w:val="left" w:pos="1678"/>
        </w:tabs>
        <w:ind w:left="720"/>
        <w:rPr>
          <w:sz w:val="24"/>
          <w:szCs w:val="24"/>
        </w:rPr>
      </w:pPr>
      <w:r w:rsidRPr="00520938">
        <w:rPr>
          <w:sz w:val="24"/>
          <w:szCs w:val="24"/>
        </w:rPr>
        <w:t>Part-time and seasonal employees are entitled to up to forty (40) hours of accrued sick time per benefit year (January 1 through December 31).  Employees accrue sick time at the rate of one (1) hour for every thirty (30) hours worked (time will not be frontloaded).  .    Hours accrued will not carry over into the next benefit year.  A break in service and re-hire will start a new accrual time period.</w:t>
      </w:r>
    </w:p>
    <w:p w14:paraId="33116168" w14:textId="77777777" w:rsidR="00D56049" w:rsidRPr="00520938" w:rsidRDefault="00D56049" w:rsidP="00D56049">
      <w:pPr>
        <w:tabs>
          <w:tab w:val="left" w:pos="1678"/>
        </w:tabs>
        <w:ind w:left="720"/>
        <w:rPr>
          <w:sz w:val="24"/>
          <w:szCs w:val="24"/>
        </w:rPr>
      </w:pPr>
    </w:p>
    <w:p w14:paraId="3CD2A1E8" w14:textId="77777777" w:rsidR="00D56049" w:rsidRPr="00520938" w:rsidRDefault="00D56049" w:rsidP="00D56049">
      <w:pPr>
        <w:tabs>
          <w:tab w:val="left" w:pos="1678"/>
        </w:tabs>
        <w:ind w:left="720"/>
        <w:rPr>
          <w:sz w:val="24"/>
          <w:szCs w:val="24"/>
        </w:rPr>
      </w:pPr>
      <w:r w:rsidRPr="00520938">
        <w:rPr>
          <w:sz w:val="24"/>
          <w:szCs w:val="24"/>
        </w:rPr>
        <w:t>Police Crossing Guards are required to use time off in half shift (1 ½ hours) increments.  All other part-time and seasonal employees will be permitted to use time off in one (1) hour increments.</w:t>
      </w:r>
    </w:p>
    <w:p w14:paraId="779A13ED" w14:textId="77777777" w:rsidR="00D56049" w:rsidRPr="00520938" w:rsidRDefault="00D56049" w:rsidP="00D56049">
      <w:pPr>
        <w:tabs>
          <w:tab w:val="left" w:pos="1678"/>
        </w:tabs>
        <w:ind w:left="720"/>
        <w:rPr>
          <w:sz w:val="24"/>
          <w:szCs w:val="24"/>
        </w:rPr>
      </w:pPr>
    </w:p>
    <w:p w14:paraId="6CFB5259" w14:textId="77777777" w:rsidR="00D56049" w:rsidRPr="00520938" w:rsidRDefault="00D56049" w:rsidP="00D56049">
      <w:pPr>
        <w:tabs>
          <w:tab w:val="left" w:pos="1678"/>
        </w:tabs>
        <w:ind w:left="720"/>
        <w:rPr>
          <w:sz w:val="24"/>
          <w:szCs w:val="24"/>
        </w:rPr>
      </w:pPr>
      <w:r w:rsidRPr="00520938">
        <w:rPr>
          <w:sz w:val="24"/>
          <w:szCs w:val="24"/>
        </w:rPr>
        <w:t>Time off may be taken for the following:</w:t>
      </w:r>
    </w:p>
    <w:p w14:paraId="009305DD" w14:textId="77777777" w:rsidR="00D56049" w:rsidRPr="00520938" w:rsidRDefault="00D56049" w:rsidP="00D56049">
      <w:pPr>
        <w:tabs>
          <w:tab w:val="left" w:pos="1678"/>
        </w:tabs>
        <w:ind w:left="720"/>
        <w:rPr>
          <w:sz w:val="24"/>
          <w:szCs w:val="24"/>
        </w:rPr>
      </w:pPr>
    </w:p>
    <w:p w14:paraId="2354A78F" w14:textId="77777777" w:rsidR="00D56049" w:rsidRPr="00520938" w:rsidRDefault="00D56049" w:rsidP="00D56049">
      <w:pPr>
        <w:pStyle w:val="ListParagraph"/>
        <w:numPr>
          <w:ilvl w:val="0"/>
          <w:numId w:val="9"/>
        </w:numPr>
        <w:tabs>
          <w:tab w:val="left" w:pos="1678"/>
        </w:tabs>
        <w:ind w:left="1440"/>
        <w:contextualSpacing/>
        <w:rPr>
          <w:sz w:val="24"/>
          <w:szCs w:val="24"/>
        </w:rPr>
      </w:pPr>
      <w:r w:rsidRPr="00520938">
        <w:rPr>
          <w:sz w:val="24"/>
          <w:szCs w:val="24"/>
        </w:rPr>
        <w:t>Diagnosis, care or treatment of, or recovery from, an employee’s own mental or physical illness, including preventative medical care</w:t>
      </w:r>
    </w:p>
    <w:p w14:paraId="01ACDC3D" w14:textId="77777777" w:rsidR="00D56049" w:rsidRPr="00520938" w:rsidRDefault="00D56049" w:rsidP="00D56049">
      <w:pPr>
        <w:pStyle w:val="ListParagraph"/>
        <w:numPr>
          <w:ilvl w:val="0"/>
          <w:numId w:val="9"/>
        </w:numPr>
        <w:tabs>
          <w:tab w:val="left" w:pos="1678"/>
        </w:tabs>
        <w:ind w:left="1440"/>
        <w:contextualSpacing/>
        <w:rPr>
          <w:sz w:val="24"/>
          <w:szCs w:val="24"/>
        </w:rPr>
      </w:pPr>
      <w:r w:rsidRPr="00520938">
        <w:rPr>
          <w:sz w:val="24"/>
          <w:szCs w:val="24"/>
        </w:rPr>
        <w:t>Aid or care for a covered family member’s mental or physical illness, including preventative medical care</w:t>
      </w:r>
    </w:p>
    <w:p w14:paraId="5F89D37B" w14:textId="77777777" w:rsidR="00D56049" w:rsidRPr="00520938" w:rsidRDefault="00D56049" w:rsidP="00D56049">
      <w:pPr>
        <w:pStyle w:val="ListParagraph"/>
        <w:numPr>
          <w:ilvl w:val="0"/>
          <w:numId w:val="9"/>
        </w:numPr>
        <w:tabs>
          <w:tab w:val="left" w:pos="1678"/>
        </w:tabs>
        <w:ind w:left="1440"/>
        <w:contextualSpacing/>
        <w:rPr>
          <w:sz w:val="24"/>
          <w:szCs w:val="24"/>
        </w:rPr>
      </w:pPr>
      <w:r w:rsidRPr="00520938">
        <w:rPr>
          <w:sz w:val="24"/>
          <w:szCs w:val="24"/>
        </w:rPr>
        <w:t>Circumstances related to an employee’s, or their family member’s status as a victim of domestic or sexual counseling, relocate, or participate in related legal services</w:t>
      </w:r>
    </w:p>
    <w:p w14:paraId="45830A89" w14:textId="77777777" w:rsidR="00D56049" w:rsidRPr="00520938" w:rsidRDefault="00D56049" w:rsidP="00D56049">
      <w:pPr>
        <w:pStyle w:val="ListParagraph"/>
        <w:numPr>
          <w:ilvl w:val="0"/>
          <w:numId w:val="9"/>
        </w:numPr>
        <w:tabs>
          <w:tab w:val="left" w:pos="1678"/>
        </w:tabs>
        <w:ind w:left="1440"/>
        <w:contextualSpacing/>
        <w:rPr>
          <w:sz w:val="24"/>
          <w:szCs w:val="24"/>
        </w:rPr>
      </w:pPr>
      <w:r w:rsidRPr="00520938">
        <w:rPr>
          <w:sz w:val="24"/>
          <w:szCs w:val="24"/>
        </w:rPr>
        <w:t>Closure of an employee’s workplace or of school/childcare of an employee’s child because of a public official’s order relating to a public health emergency</w:t>
      </w:r>
    </w:p>
    <w:p w14:paraId="4F3811B2" w14:textId="77777777" w:rsidR="00D56049" w:rsidRPr="00520938" w:rsidRDefault="00D56049" w:rsidP="00D56049">
      <w:pPr>
        <w:pStyle w:val="ListParagraph"/>
        <w:numPr>
          <w:ilvl w:val="0"/>
          <w:numId w:val="9"/>
        </w:numPr>
        <w:tabs>
          <w:tab w:val="left" w:pos="1678"/>
        </w:tabs>
        <w:ind w:left="1440"/>
        <w:contextualSpacing/>
        <w:rPr>
          <w:sz w:val="24"/>
          <w:szCs w:val="24"/>
        </w:rPr>
      </w:pPr>
      <w:r w:rsidRPr="00520938">
        <w:rPr>
          <w:sz w:val="24"/>
          <w:szCs w:val="24"/>
        </w:rPr>
        <w:t>Time to attend his or her child’s school related conference or to attend a meeting regarding care provided to the child in connection with the child’s health conditions or disability</w:t>
      </w:r>
    </w:p>
    <w:p w14:paraId="350BB108" w14:textId="77777777" w:rsidR="00D56049" w:rsidRPr="00520938" w:rsidRDefault="00D56049" w:rsidP="00D56049">
      <w:pPr>
        <w:tabs>
          <w:tab w:val="left" w:pos="1678"/>
        </w:tabs>
        <w:ind w:left="720"/>
        <w:rPr>
          <w:sz w:val="24"/>
          <w:szCs w:val="24"/>
        </w:rPr>
      </w:pPr>
    </w:p>
    <w:p w14:paraId="1C9351CE" w14:textId="77777777" w:rsidR="00D56049" w:rsidRPr="00520938" w:rsidRDefault="00D56049" w:rsidP="00D56049">
      <w:pPr>
        <w:tabs>
          <w:tab w:val="left" w:pos="1678"/>
        </w:tabs>
        <w:ind w:left="720"/>
        <w:rPr>
          <w:sz w:val="24"/>
          <w:szCs w:val="24"/>
        </w:rPr>
      </w:pPr>
      <w:r w:rsidRPr="00520938">
        <w:rPr>
          <w:sz w:val="24"/>
          <w:szCs w:val="24"/>
        </w:rPr>
        <w:t xml:space="preserve">Family member is defined to include individuals related by blood to the employee or whose close association with the employee is the equivalent of a family relationship.  </w:t>
      </w:r>
    </w:p>
    <w:p w14:paraId="5AB613C4" w14:textId="77777777" w:rsidR="00D56049" w:rsidRPr="00520938" w:rsidRDefault="00D56049" w:rsidP="00D56049">
      <w:pPr>
        <w:tabs>
          <w:tab w:val="left" w:pos="1678"/>
        </w:tabs>
        <w:ind w:left="720"/>
        <w:rPr>
          <w:sz w:val="24"/>
          <w:szCs w:val="24"/>
        </w:rPr>
      </w:pPr>
    </w:p>
    <w:p w14:paraId="16212E6E" w14:textId="77777777" w:rsidR="00D56049" w:rsidRPr="00520938" w:rsidRDefault="00D56049" w:rsidP="00D56049">
      <w:pPr>
        <w:tabs>
          <w:tab w:val="left" w:pos="1678"/>
        </w:tabs>
        <w:ind w:left="720"/>
        <w:rPr>
          <w:sz w:val="24"/>
          <w:szCs w:val="24"/>
        </w:rPr>
      </w:pPr>
      <w:r w:rsidRPr="00520938">
        <w:rPr>
          <w:sz w:val="24"/>
          <w:szCs w:val="24"/>
        </w:rPr>
        <w:t>Notice requirements:</w:t>
      </w:r>
    </w:p>
    <w:p w14:paraId="11FEFED7" w14:textId="77777777" w:rsidR="00D56049" w:rsidRPr="00520938" w:rsidRDefault="00D56049" w:rsidP="00D56049">
      <w:pPr>
        <w:tabs>
          <w:tab w:val="left" w:pos="1678"/>
        </w:tabs>
        <w:ind w:left="720"/>
        <w:rPr>
          <w:sz w:val="24"/>
          <w:szCs w:val="24"/>
        </w:rPr>
      </w:pPr>
    </w:p>
    <w:p w14:paraId="7E833F84" w14:textId="77777777" w:rsidR="00D56049" w:rsidRPr="00520938" w:rsidRDefault="00D56049" w:rsidP="00D56049">
      <w:pPr>
        <w:tabs>
          <w:tab w:val="left" w:pos="1678"/>
        </w:tabs>
        <w:ind w:left="720"/>
        <w:rPr>
          <w:sz w:val="24"/>
          <w:szCs w:val="24"/>
        </w:rPr>
      </w:pPr>
      <w:r w:rsidRPr="00520938">
        <w:rPr>
          <w:sz w:val="24"/>
          <w:szCs w:val="24"/>
        </w:rPr>
        <w:tab/>
        <w:t xml:space="preserve">All part-time and seasonal employees must provide seven (7) days’ advance notice of intent to use sick time whenever possible (foreseeable use).    In cases of emergency use of sick time, notice must be provided to the employee’s supervisor as soon as possible.  </w:t>
      </w:r>
    </w:p>
    <w:p w14:paraId="0C289AC0" w14:textId="77777777" w:rsidR="00D56049" w:rsidRPr="00520938" w:rsidRDefault="00D56049" w:rsidP="00D56049">
      <w:pPr>
        <w:tabs>
          <w:tab w:val="left" w:pos="1678"/>
        </w:tabs>
        <w:ind w:left="720"/>
        <w:rPr>
          <w:sz w:val="24"/>
          <w:szCs w:val="24"/>
        </w:rPr>
      </w:pPr>
    </w:p>
    <w:p w14:paraId="0CC56B87" w14:textId="77777777" w:rsidR="00D56049" w:rsidRPr="00520938" w:rsidRDefault="00D56049" w:rsidP="00D56049">
      <w:pPr>
        <w:tabs>
          <w:tab w:val="left" w:pos="1678"/>
        </w:tabs>
        <w:ind w:left="720"/>
        <w:rPr>
          <w:sz w:val="24"/>
          <w:szCs w:val="24"/>
        </w:rPr>
      </w:pPr>
      <w:r w:rsidRPr="00520938">
        <w:rPr>
          <w:sz w:val="24"/>
          <w:szCs w:val="24"/>
        </w:rPr>
        <w:t>Employees absent on sick leave for three (3) or more consecutive working days must submit a doctor’s verification of illness or injury.  If an employee is attending to an immediate family member, a doctor’s verification of that individual is required.  After the fifth (5th) work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14:paraId="0CBAE13A" w14:textId="77777777" w:rsidR="00D56049" w:rsidRPr="00520938" w:rsidRDefault="00D56049" w:rsidP="00D56049">
      <w:pPr>
        <w:tabs>
          <w:tab w:val="left" w:pos="1678"/>
        </w:tabs>
        <w:ind w:left="720"/>
        <w:rPr>
          <w:sz w:val="24"/>
          <w:szCs w:val="24"/>
        </w:rPr>
      </w:pPr>
    </w:p>
    <w:p w14:paraId="785F36F9" w14:textId="77777777" w:rsidR="00D56049" w:rsidRPr="00520938" w:rsidRDefault="00D56049" w:rsidP="00D56049">
      <w:pPr>
        <w:tabs>
          <w:tab w:val="left" w:pos="1678"/>
        </w:tabs>
        <w:ind w:left="720"/>
        <w:rPr>
          <w:sz w:val="24"/>
          <w:szCs w:val="24"/>
        </w:rPr>
      </w:pPr>
    </w:p>
    <w:p w14:paraId="77CCE48A" w14:textId="77777777" w:rsidR="00D56049" w:rsidRPr="00520938" w:rsidRDefault="00D56049" w:rsidP="00D56049">
      <w:pPr>
        <w:tabs>
          <w:tab w:val="left" w:pos="1678"/>
        </w:tabs>
        <w:ind w:left="720"/>
        <w:rPr>
          <w:b/>
          <w:i/>
          <w:sz w:val="24"/>
          <w:szCs w:val="24"/>
        </w:rPr>
      </w:pPr>
      <w:r w:rsidRPr="00520938">
        <w:rPr>
          <w:b/>
          <w:i/>
          <w:sz w:val="24"/>
          <w:szCs w:val="24"/>
        </w:rPr>
        <w:t>Employees will not be entitled to receive compensation for any unused sick time accrued at the time of separation.</w:t>
      </w:r>
    </w:p>
    <w:p w14:paraId="0A688C87" w14:textId="77777777" w:rsidR="00D56049" w:rsidRPr="00520938" w:rsidRDefault="00D56049" w:rsidP="00D56049">
      <w:pPr>
        <w:tabs>
          <w:tab w:val="left" w:pos="1678"/>
        </w:tabs>
        <w:ind w:left="720"/>
        <w:rPr>
          <w:sz w:val="24"/>
          <w:szCs w:val="24"/>
        </w:rPr>
      </w:pPr>
    </w:p>
    <w:p w14:paraId="67E3DD66" w14:textId="77777777" w:rsidR="00D56049" w:rsidRPr="00520938" w:rsidRDefault="00D56049" w:rsidP="00D56049">
      <w:pPr>
        <w:tabs>
          <w:tab w:val="left" w:pos="1678"/>
        </w:tabs>
        <w:ind w:left="720"/>
        <w:rPr>
          <w:sz w:val="24"/>
          <w:szCs w:val="24"/>
        </w:rPr>
      </w:pPr>
    </w:p>
    <w:p w14:paraId="2BB18166" w14:textId="77777777" w:rsidR="00D56049" w:rsidRPr="00520938" w:rsidRDefault="00D56049" w:rsidP="00D56049">
      <w:pPr>
        <w:tabs>
          <w:tab w:val="left" w:pos="1678"/>
        </w:tabs>
        <w:ind w:left="720"/>
        <w:rPr>
          <w:sz w:val="24"/>
          <w:szCs w:val="24"/>
        </w:rPr>
      </w:pPr>
      <w:r w:rsidRPr="00520938">
        <w:rPr>
          <w:sz w:val="24"/>
          <w:szCs w:val="24"/>
        </w:rPr>
        <w:t>The Paid Sick Leave Act (“Act”) affords employees an action through civil litigation if the employee believes they have been improperly denied time off permissible under the Act.  The Borough of Bloomingdale will not retaliate against any employee for requesting or using earned time; Act includes a rebuttable presumption that the employer’s actions are unlawful if adverse action is taken within 90 days of the protected activity.  Protected activity includes but is not limited to filing a complaint with the DOL (Department of Labor), cooperating with a DOL investigation, opposing policies and practices that are unlawful under the Act, or informing other individuals of their rights under the Act</w:t>
      </w:r>
    </w:p>
    <w:p w14:paraId="53BDFCBF" w14:textId="77777777" w:rsidR="00D56049" w:rsidRPr="00520938" w:rsidRDefault="00D56049" w:rsidP="00D56049">
      <w:pPr>
        <w:tabs>
          <w:tab w:val="left" w:pos="1678"/>
        </w:tabs>
        <w:ind w:left="720"/>
        <w:rPr>
          <w:sz w:val="24"/>
          <w:szCs w:val="24"/>
        </w:rPr>
      </w:pPr>
    </w:p>
    <w:p w14:paraId="3A960B4C" w14:textId="77777777" w:rsidR="00D56049" w:rsidRPr="00520938" w:rsidRDefault="00D56049" w:rsidP="00D56049">
      <w:pPr>
        <w:ind w:left="720"/>
        <w:rPr>
          <w:sz w:val="24"/>
          <w:szCs w:val="24"/>
        </w:rPr>
      </w:pPr>
      <w:r w:rsidRPr="00520938">
        <w:rPr>
          <w:sz w:val="24"/>
          <w:szCs w:val="24"/>
        </w:rPr>
        <w:t>This Resolution shall take effect immediately.</w:t>
      </w:r>
    </w:p>
    <w:p w14:paraId="6A3A2E49" w14:textId="77777777" w:rsidR="00F21BA9" w:rsidRDefault="00F21BA9" w:rsidP="00AE2848">
      <w:pPr>
        <w:rPr>
          <w:snapToGrid w:val="0"/>
          <w:color w:val="FF0000"/>
          <w:sz w:val="24"/>
          <w:szCs w:val="24"/>
        </w:rPr>
      </w:pPr>
    </w:p>
    <w:p w14:paraId="7456533C" w14:textId="77777777" w:rsidR="00D56049" w:rsidRPr="00D56049" w:rsidRDefault="00D56049" w:rsidP="00D56049">
      <w:pPr>
        <w:overflowPunct w:val="0"/>
        <w:autoSpaceDE w:val="0"/>
        <w:autoSpaceDN w:val="0"/>
        <w:adjustRightInd w:val="0"/>
        <w:jc w:val="center"/>
        <w:textAlignment w:val="baseline"/>
        <w:rPr>
          <w:b/>
          <w:color w:val="000000"/>
          <w:spacing w:val="-3"/>
          <w:sz w:val="24"/>
          <w:szCs w:val="24"/>
        </w:rPr>
      </w:pPr>
      <w:r w:rsidRPr="00D56049">
        <w:rPr>
          <w:b/>
          <w:color w:val="000000"/>
          <w:spacing w:val="-3"/>
          <w:sz w:val="24"/>
          <w:szCs w:val="24"/>
        </w:rPr>
        <w:t>RESOLUTION NO. 2019-1.107</w:t>
      </w:r>
      <w:r w:rsidRPr="00D56049">
        <w:rPr>
          <w:b/>
          <w:color w:val="000000"/>
          <w:spacing w:val="-3"/>
          <w:sz w:val="24"/>
          <w:szCs w:val="24"/>
        </w:rPr>
        <w:br/>
        <w:t>OF THE GOVERNING BODY OF</w:t>
      </w:r>
    </w:p>
    <w:p w14:paraId="2EC41F02" w14:textId="77777777" w:rsidR="00D56049" w:rsidRPr="00D56049" w:rsidRDefault="00D56049" w:rsidP="00D56049">
      <w:pPr>
        <w:overflowPunct w:val="0"/>
        <w:autoSpaceDE w:val="0"/>
        <w:autoSpaceDN w:val="0"/>
        <w:adjustRightInd w:val="0"/>
        <w:jc w:val="center"/>
        <w:textAlignment w:val="baseline"/>
        <w:rPr>
          <w:b/>
          <w:color w:val="000000"/>
          <w:spacing w:val="-3"/>
          <w:sz w:val="24"/>
          <w:szCs w:val="24"/>
          <w:u w:val="single"/>
        </w:rPr>
      </w:pPr>
      <w:r w:rsidRPr="00D56049">
        <w:rPr>
          <w:b/>
          <w:color w:val="000000"/>
          <w:spacing w:val="-3"/>
          <w:sz w:val="24"/>
          <w:szCs w:val="24"/>
          <w:u w:val="single"/>
        </w:rPr>
        <w:t xml:space="preserve">THE BOROUGH OF BLOOMINGDALE </w:t>
      </w:r>
    </w:p>
    <w:p w14:paraId="34E64D18" w14:textId="77777777" w:rsidR="00D56049" w:rsidRPr="00D56049" w:rsidRDefault="00D56049" w:rsidP="00D56049">
      <w:pPr>
        <w:overflowPunct w:val="0"/>
        <w:autoSpaceDE w:val="0"/>
        <w:autoSpaceDN w:val="0"/>
        <w:adjustRightInd w:val="0"/>
        <w:jc w:val="center"/>
        <w:textAlignment w:val="baseline"/>
        <w:rPr>
          <w:color w:val="000000"/>
          <w:spacing w:val="-3"/>
          <w:sz w:val="24"/>
          <w:szCs w:val="24"/>
        </w:rPr>
      </w:pPr>
    </w:p>
    <w:p w14:paraId="0228627F" w14:textId="77777777" w:rsidR="00D56049" w:rsidRPr="00D56049" w:rsidRDefault="00D56049" w:rsidP="00D56049">
      <w:pPr>
        <w:overflowPunct w:val="0"/>
        <w:autoSpaceDE w:val="0"/>
        <w:autoSpaceDN w:val="0"/>
        <w:adjustRightInd w:val="0"/>
        <w:ind w:left="720" w:right="720"/>
        <w:jc w:val="both"/>
        <w:textAlignment w:val="baseline"/>
        <w:rPr>
          <w:b/>
          <w:bCs/>
          <w:caps/>
          <w:color w:val="000000"/>
          <w:spacing w:val="-3"/>
          <w:sz w:val="24"/>
          <w:szCs w:val="24"/>
        </w:rPr>
      </w:pPr>
      <w:r w:rsidRPr="00D56049">
        <w:rPr>
          <w:b/>
          <w:caps/>
          <w:color w:val="000000"/>
          <w:spacing w:val="-3"/>
          <w:sz w:val="24"/>
          <w:szCs w:val="24"/>
        </w:rPr>
        <w:t>RESOLUTION OF THE BOROUGH OF BLOOMINGDALE, COUNTY OF PASSAIC AND STATE OF NEW JERSEY AUTHORIZING FUNDS COLLECTED FROM AN INCREASE IN WATER METER INSTALLATION FEES TO BE DEDICATED TO PAYING DOWN THE BOND ORDINANCE ADOPTED TO FUND THE METER REPLACEMENT PROJECT</w:t>
      </w:r>
    </w:p>
    <w:p w14:paraId="62574E45" w14:textId="77777777" w:rsidR="00D56049" w:rsidRPr="00D56049" w:rsidRDefault="00D56049" w:rsidP="00D56049">
      <w:pPr>
        <w:overflowPunct w:val="0"/>
        <w:autoSpaceDE w:val="0"/>
        <w:autoSpaceDN w:val="0"/>
        <w:adjustRightInd w:val="0"/>
        <w:textAlignment w:val="baseline"/>
        <w:rPr>
          <w:b/>
          <w:caps/>
          <w:color w:val="000000"/>
          <w:spacing w:val="-3"/>
          <w:sz w:val="24"/>
          <w:szCs w:val="24"/>
        </w:rPr>
      </w:pPr>
    </w:p>
    <w:p w14:paraId="4A628662" w14:textId="77777777" w:rsidR="00D56049" w:rsidRPr="00D56049" w:rsidRDefault="00D56049" w:rsidP="00D56049">
      <w:pPr>
        <w:overflowPunct w:val="0"/>
        <w:autoSpaceDE w:val="0"/>
        <w:autoSpaceDN w:val="0"/>
        <w:adjustRightInd w:val="0"/>
        <w:textAlignment w:val="baseline"/>
        <w:rPr>
          <w:color w:val="000000"/>
          <w:spacing w:val="-3"/>
          <w:sz w:val="24"/>
          <w:szCs w:val="24"/>
        </w:rPr>
      </w:pPr>
      <w:r w:rsidRPr="00D56049">
        <w:rPr>
          <w:b/>
          <w:color w:val="000000"/>
          <w:spacing w:val="-3"/>
          <w:sz w:val="24"/>
          <w:szCs w:val="24"/>
        </w:rPr>
        <w:tab/>
        <w:t xml:space="preserve">WHEREAS, </w:t>
      </w:r>
      <w:r w:rsidRPr="00D56049">
        <w:rPr>
          <w:color w:val="000000"/>
          <w:spacing w:val="-3"/>
          <w:sz w:val="24"/>
          <w:szCs w:val="24"/>
        </w:rPr>
        <w:t>the Bloomingdale Borough Council adopted Ordinance 5-2018 on February 20, 2018 establishing a new service meter installation charge  as the actual cost of the meter at the time of installation; and</w:t>
      </w:r>
    </w:p>
    <w:p w14:paraId="40CA3BDD" w14:textId="77777777" w:rsidR="00D56049" w:rsidRPr="00D56049" w:rsidRDefault="00D56049" w:rsidP="00D56049">
      <w:pPr>
        <w:overflowPunct w:val="0"/>
        <w:autoSpaceDE w:val="0"/>
        <w:autoSpaceDN w:val="0"/>
        <w:adjustRightInd w:val="0"/>
        <w:textAlignment w:val="baseline"/>
        <w:rPr>
          <w:color w:val="000000"/>
          <w:spacing w:val="-3"/>
          <w:sz w:val="24"/>
          <w:szCs w:val="24"/>
        </w:rPr>
      </w:pPr>
    </w:p>
    <w:p w14:paraId="29675418" w14:textId="77777777" w:rsidR="00D56049" w:rsidRPr="00D56049" w:rsidRDefault="00D56049" w:rsidP="00D56049">
      <w:pPr>
        <w:overflowPunct w:val="0"/>
        <w:autoSpaceDE w:val="0"/>
        <w:autoSpaceDN w:val="0"/>
        <w:adjustRightInd w:val="0"/>
        <w:textAlignment w:val="baseline"/>
        <w:rPr>
          <w:color w:val="000000"/>
          <w:spacing w:val="-3"/>
          <w:sz w:val="24"/>
          <w:szCs w:val="24"/>
        </w:rPr>
      </w:pPr>
      <w:r w:rsidRPr="00D56049">
        <w:rPr>
          <w:color w:val="000000"/>
          <w:spacing w:val="-3"/>
          <w:sz w:val="24"/>
          <w:szCs w:val="24"/>
        </w:rPr>
        <w:tab/>
      </w:r>
      <w:r w:rsidRPr="00D56049">
        <w:rPr>
          <w:b/>
          <w:color w:val="000000"/>
          <w:spacing w:val="-3"/>
          <w:sz w:val="24"/>
          <w:szCs w:val="24"/>
        </w:rPr>
        <w:t>WHEREAS,</w:t>
      </w:r>
      <w:r w:rsidRPr="00D56049">
        <w:rPr>
          <w:color w:val="000000"/>
          <w:spacing w:val="-3"/>
          <w:sz w:val="24"/>
          <w:szCs w:val="24"/>
        </w:rPr>
        <w:t xml:space="preserve"> the Borough enacted this ordinance due to the fact that the new meters being installed cost more than the Borough was charging; and </w:t>
      </w:r>
    </w:p>
    <w:p w14:paraId="7C11E924" w14:textId="77777777" w:rsidR="00D56049" w:rsidRPr="00D56049" w:rsidRDefault="00D56049" w:rsidP="00D56049">
      <w:pPr>
        <w:overflowPunct w:val="0"/>
        <w:autoSpaceDE w:val="0"/>
        <w:autoSpaceDN w:val="0"/>
        <w:adjustRightInd w:val="0"/>
        <w:textAlignment w:val="baseline"/>
        <w:rPr>
          <w:color w:val="000000"/>
          <w:spacing w:val="-3"/>
          <w:sz w:val="24"/>
          <w:szCs w:val="24"/>
        </w:rPr>
      </w:pPr>
    </w:p>
    <w:p w14:paraId="562A14C5" w14:textId="77777777" w:rsidR="00D56049" w:rsidRPr="00D56049" w:rsidRDefault="00D56049" w:rsidP="00D56049">
      <w:pPr>
        <w:overflowPunct w:val="0"/>
        <w:autoSpaceDE w:val="0"/>
        <w:autoSpaceDN w:val="0"/>
        <w:adjustRightInd w:val="0"/>
        <w:textAlignment w:val="baseline"/>
        <w:rPr>
          <w:color w:val="000000"/>
          <w:spacing w:val="-3"/>
          <w:sz w:val="24"/>
          <w:szCs w:val="24"/>
        </w:rPr>
      </w:pPr>
      <w:r w:rsidRPr="00D56049">
        <w:rPr>
          <w:color w:val="000000"/>
          <w:spacing w:val="-3"/>
          <w:sz w:val="24"/>
          <w:szCs w:val="24"/>
        </w:rPr>
        <w:tab/>
      </w:r>
      <w:r w:rsidRPr="00D56049">
        <w:rPr>
          <w:b/>
          <w:color w:val="000000"/>
          <w:spacing w:val="-3"/>
          <w:sz w:val="24"/>
          <w:szCs w:val="24"/>
        </w:rPr>
        <w:t>WHEREAS,</w:t>
      </w:r>
      <w:r w:rsidRPr="00D56049">
        <w:rPr>
          <w:color w:val="000000"/>
          <w:spacing w:val="-3"/>
          <w:sz w:val="24"/>
          <w:szCs w:val="24"/>
        </w:rPr>
        <w:t xml:space="preserve"> the Borough Council agreed that the increase in the amount charged was in the best interest of the Borough; and</w:t>
      </w:r>
    </w:p>
    <w:p w14:paraId="276BABCD" w14:textId="77777777" w:rsidR="00D56049" w:rsidRPr="00D56049" w:rsidRDefault="00D56049" w:rsidP="00D56049">
      <w:pPr>
        <w:overflowPunct w:val="0"/>
        <w:autoSpaceDE w:val="0"/>
        <w:autoSpaceDN w:val="0"/>
        <w:adjustRightInd w:val="0"/>
        <w:textAlignment w:val="baseline"/>
        <w:rPr>
          <w:color w:val="000000"/>
          <w:spacing w:val="-3"/>
          <w:sz w:val="24"/>
          <w:szCs w:val="24"/>
        </w:rPr>
      </w:pPr>
    </w:p>
    <w:p w14:paraId="68AA8FF7" w14:textId="77777777" w:rsidR="00D56049" w:rsidRPr="00D56049" w:rsidRDefault="00D56049" w:rsidP="00D56049">
      <w:pPr>
        <w:overflowPunct w:val="0"/>
        <w:autoSpaceDE w:val="0"/>
        <w:autoSpaceDN w:val="0"/>
        <w:adjustRightInd w:val="0"/>
        <w:textAlignment w:val="baseline"/>
        <w:rPr>
          <w:color w:val="000000"/>
          <w:spacing w:val="-3"/>
          <w:sz w:val="24"/>
          <w:szCs w:val="24"/>
        </w:rPr>
      </w:pPr>
      <w:r w:rsidRPr="00D56049">
        <w:rPr>
          <w:color w:val="000000"/>
          <w:spacing w:val="-3"/>
          <w:sz w:val="24"/>
          <w:szCs w:val="24"/>
        </w:rPr>
        <w:tab/>
      </w:r>
      <w:r w:rsidRPr="00D56049">
        <w:rPr>
          <w:b/>
          <w:color w:val="000000"/>
          <w:spacing w:val="-3"/>
          <w:sz w:val="24"/>
          <w:szCs w:val="24"/>
        </w:rPr>
        <w:t>WHEREAS,</w:t>
      </w:r>
      <w:r w:rsidRPr="00D56049">
        <w:rPr>
          <w:color w:val="000000"/>
          <w:spacing w:val="-3"/>
          <w:sz w:val="24"/>
          <w:szCs w:val="24"/>
        </w:rPr>
        <w:t xml:space="preserve"> the Borough Council also agreed that the monies collected from the  increase in the fees should be dedicated to and utilized solely for the pay down of the bond ordinance adopted by the Borough to fund the replacement of the water meters throughout the Borough; and</w:t>
      </w:r>
    </w:p>
    <w:p w14:paraId="7261F548" w14:textId="77777777" w:rsidR="00D56049" w:rsidRPr="00D56049" w:rsidRDefault="00D56049" w:rsidP="00D56049">
      <w:pPr>
        <w:overflowPunct w:val="0"/>
        <w:autoSpaceDE w:val="0"/>
        <w:autoSpaceDN w:val="0"/>
        <w:adjustRightInd w:val="0"/>
        <w:textAlignment w:val="baseline"/>
        <w:rPr>
          <w:color w:val="000000"/>
          <w:spacing w:val="-3"/>
          <w:sz w:val="24"/>
          <w:szCs w:val="24"/>
        </w:rPr>
      </w:pPr>
    </w:p>
    <w:p w14:paraId="330BC358" w14:textId="77777777" w:rsidR="00D56049" w:rsidRPr="00D56049" w:rsidRDefault="00D56049" w:rsidP="00D56049">
      <w:pPr>
        <w:overflowPunct w:val="0"/>
        <w:autoSpaceDE w:val="0"/>
        <w:autoSpaceDN w:val="0"/>
        <w:adjustRightInd w:val="0"/>
        <w:jc w:val="both"/>
        <w:textAlignment w:val="baseline"/>
        <w:rPr>
          <w:color w:val="000000"/>
          <w:spacing w:val="-3"/>
          <w:sz w:val="24"/>
          <w:szCs w:val="24"/>
        </w:rPr>
      </w:pPr>
      <w:r w:rsidRPr="00D56049">
        <w:rPr>
          <w:color w:val="000000"/>
          <w:spacing w:val="-3"/>
          <w:sz w:val="24"/>
          <w:szCs w:val="24"/>
        </w:rPr>
        <w:tab/>
      </w:r>
      <w:r w:rsidRPr="00D56049">
        <w:rPr>
          <w:b/>
          <w:color w:val="000000"/>
          <w:spacing w:val="-3"/>
          <w:sz w:val="24"/>
          <w:szCs w:val="24"/>
        </w:rPr>
        <w:t>WHEREAS</w:t>
      </w:r>
      <w:r w:rsidRPr="00D56049">
        <w:rPr>
          <w:color w:val="000000"/>
          <w:spacing w:val="-3"/>
          <w:sz w:val="24"/>
          <w:szCs w:val="24"/>
        </w:rPr>
        <w:t>, the Borough Council agreed that the dedication to and utilization of the funds toward pay down of the bond ordinance should be memorialized annually.</w:t>
      </w:r>
    </w:p>
    <w:p w14:paraId="6551C7EE" w14:textId="77777777" w:rsidR="00D56049" w:rsidRPr="00D56049" w:rsidRDefault="00D56049" w:rsidP="00D56049">
      <w:pPr>
        <w:overflowPunct w:val="0"/>
        <w:autoSpaceDE w:val="0"/>
        <w:autoSpaceDN w:val="0"/>
        <w:adjustRightInd w:val="0"/>
        <w:jc w:val="both"/>
        <w:textAlignment w:val="baseline"/>
        <w:rPr>
          <w:color w:val="000000"/>
          <w:spacing w:val="-3"/>
          <w:sz w:val="24"/>
          <w:szCs w:val="24"/>
        </w:rPr>
      </w:pPr>
    </w:p>
    <w:p w14:paraId="0D6FE1D0" w14:textId="77777777" w:rsidR="00D56049" w:rsidRPr="00D56049" w:rsidRDefault="00D56049" w:rsidP="00D56049">
      <w:pPr>
        <w:overflowPunct w:val="0"/>
        <w:autoSpaceDE w:val="0"/>
        <w:autoSpaceDN w:val="0"/>
        <w:adjustRightInd w:val="0"/>
        <w:jc w:val="both"/>
        <w:textAlignment w:val="baseline"/>
        <w:rPr>
          <w:color w:val="000000"/>
          <w:spacing w:val="-3"/>
          <w:sz w:val="24"/>
          <w:szCs w:val="24"/>
        </w:rPr>
      </w:pPr>
      <w:r w:rsidRPr="00D56049">
        <w:rPr>
          <w:color w:val="000000"/>
          <w:spacing w:val="-3"/>
          <w:sz w:val="24"/>
          <w:szCs w:val="24"/>
        </w:rPr>
        <w:tab/>
      </w:r>
      <w:r w:rsidRPr="00D56049">
        <w:rPr>
          <w:b/>
          <w:color w:val="000000"/>
          <w:spacing w:val="-3"/>
          <w:sz w:val="24"/>
          <w:szCs w:val="24"/>
        </w:rPr>
        <w:t>NOW, THEREFORE, BE IT RESOLVED</w:t>
      </w:r>
      <w:r w:rsidRPr="00D56049">
        <w:rPr>
          <w:color w:val="000000"/>
          <w:spacing w:val="-3"/>
          <w:sz w:val="24"/>
          <w:szCs w:val="24"/>
        </w:rPr>
        <w:t>, that the Borough Council of the Borough of Bloomingdale hereby directs the Borough CFO to ensure that all funds collected from the increase in water meter installation charges be used solely to paying down the bond ordinance adopted to undertake the meter replacement project.</w:t>
      </w:r>
    </w:p>
    <w:p w14:paraId="18368EB4" w14:textId="77777777" w:rsidR="00D56049" w:rsidRPr="00D56049" w:rsidRDefault="00D56049" w:rsidP="00D56049">
      <w:pPr>
        <w:tabs>
          <w:tab w:val="left" w:pos="1678"/>
        </w:tabs>
        <w:overflowPunct w:val="0"/>
        <w:autoSpaceDE w:val="0"/>
        <w:autoSpaceDN w:val="0"/>
        <w:adjustRightInd w:val="0"/>
        <w:ind w:left="720"/>
        <w:textAlignment w:val="baseline"/>
        <w:rPr>
          <w:color w:val="000000"/>
          <w:spacing w:val="-3"/>
          <w:sz w:val="24"/>
          <w:szCs w:val="24"/>
        </w:rPr>
      </w:pPr>
    </w:p>
    <w:p w14:paraId="000D5454" w14:textId="77777777" w:rsidR="00D56049" w:rsidRPr="00D56049" w:rsidRDefault="00D56049" w:rsidP="00D56049">
      <w:pPr>
        <w:overflowPunct w:val="0"/>
        <w:autoSpaceDE w:val="0"/>
        <w:autoSpaceDN w:val="0"/>
        <w:adjustRightInd w:val="0"/>
        <w:ind w:left="720"/>
        <w:textAlignment w:val="baseline"/>
        <w:rPr>
          <w:color w:val="000000"/>
          <w:spacing w:val="-3"/>
          <w:sz w:val="24"/>
          <w:szCs w:val="24"/>
        </w:rPr>
      </w:pPr>
      <w:r w:rsidRPr="00D56049">
        <w:rPr>
          <w:color w:val="000000"/>
          <w:spacing w:val="-3"/>
          <w:sz w:val="24"/>
          <w:szCs w:val="24"/>
        </w:rPr>
        <w:t>This Resolution shall take effect immediately.</w:t>
      </w:r>
    </w:p>
    <w:p w14:paraId="74171AE7" w14:textId="77777777" w:rsidR="007A43D5" w:rsidRPr="00F62BB8" w:rsidRDefault="007A43D5" w:rsidP="00F62BB8">
      <w:pPr>
        <w:ind w:firstLine="720"/>
        <w:rPr>
          <w:sz w:val="24"/>
          <w:szCs w:val="24"/>
        </w:rPr>
      </w:pPr>
    </w:p>
    <w:p w14:paraId="04F0F648" w14:textId="77777777" w:rsidR="00E241D7" w:rsidRDefault="00E241D7" w:rsidP="003710EA">
      <w:pPr>
        <w:overflowPunct w:val="0"/>
        <w:autoSpaceDE w:val="0"/>
        <w:autoSpaceDN w:val="0"/>
        <w:adjustRightInd w:val="0"/>
        <w:ind w:left="810" w:hanging="810"/>
        <w:rPr>
          <w:b/>
          <w:bCs/>
          <w:sz w:val="28"/>
          <w:szCs w:val="28"/>
          <w:u w:val="single"/>
        </w:rPr>
      </w:pPr>
      <w:r>
        <w:rPr>
          <w:b/>
          <w:bCs/>
          <w:sz w:val="28"/>
          <w:szCs w:val="28"/>
          <w:u w:val="single"/>
        </w:rPr>
        <w:t>NEW BUSINESS:</w:t>
      </w:r>
    </w:p>
    <w:p w14:paraId="45630808" w14:textId="77777777" w:rsidR="00E241D7" w:rsidRDefault="00E241D7" w:rsidP="003710EA">
      <w:pPr>
        <w:overflowPunct w:val="0"/>
        <w:autoSpaceDE w:val="0"/>
        <w:autoSpaceDN w:val="0"/>
        <w:adjustRightInd w:val="0"/>
        <w:ind w:left="810" w:hanging="810"/>
        <w:rPr>
          <w:b/>
          <w:bCs/>
          <w:sz w:val="28"/>
          <w:szCs w:val="28"/>
          <w:u w:val="single"/>
        </w:rPr>
      </w:pPr>
    </w:p>
    <w:p w14:paraId="0337F952" w14:textId="5A72D9C8" w:rsidR="00E241D7" w:rsidRPr="00AD5CCB" w:rsidRDefault="009E18FF" w:rsidP="00B31C88">
      <w:pPr>
        <w:pStyle w:val="ListParagraph"/>
        <w:numPr>
          <w:ilvl w:val="0"/>
          <w:numId w:val="3"/>
        </w:numPr>
        <w:overflowPunct w:val="0"/>
        <w:autoSpaceDE w:val="0"/>
        <w:autoSpaceDN w:val="0"/>
        <w:adjustRightInd w:val="0"/>
        <w:rPr>
          <w:b/>
          <w:bCs/>
          <w:sz w:val="24"/>
          <w:szCs w:val="24"/>
          <w:u w:val="single"/>
        </w:rPr>
      </w:pPr>
      <w:r>
        <w:rPr>
          <w:bCs/>
          <w:sz w:val="24"/>
          <w:szCs w:val="24"/>
        </w:rPr>
        <w:t xml:space="preserve">At </w:t>
      </w:r>
      <w:r w:rsidR="00E241D7">
        <w:rPr>
          <w:bCs/>
          <w:sz w:val="24"/>
          <w:szCs w:val="24"/>
        </w:rPr>
        <w:t xml:space="preserve">this time </w:t>
      </w:r>
      <w:r w:rsidR="00401B34">
        <w:rPr>
          <w:bCs/>
          <w:sz w:val="24"/>
          <w:szCs w:val="24"/>
        </w:rPr>
        <w:t>DELLARIPA</w:t>
      </w:r>
      <w:r w:rsidR="00E241D7">
        <w:rPr>
          <w:bCs/>
          <w:sz w:val="24"/>
          <w:szCs w:val="24"/>
        </w:rPr>
        <w:t xml:space="preserve"> offered the following resolution and moved for its adoption:</w:t>
      </w:r>
    </w:p>
    <w:p w14:paraId="34329C21" w14:textId="77777777" w:rsidR="00AD5CCB" w:rsidRDefault="00AD5CCB" w:rsidP="00AD5CCB">
      <w:pPr>
        <w:overflowPunct w:val="0"/>
        <w:autoSpaceDE w:val="0"/>
        <w:autoSpaceDN w:val="0"/>
        <w:adjustRightInd w:val="0"/>
        <w:rPr>
          <w:b/>
          <w:bCs/>
          <w:sz w:val="24"/>
          <w:szCs w:val="24"/>
          <w:u w:val="single"/>
        </w:rPr>
      </w:pPr>
    </w:p>
    <w:p w14:paraId="06ED1972" w14:textId="77777777" w:rsidR="00AD5CCB" w:rsidRPr="00AD5CCB" w:rsidRDefault="00AD5CCB" w:rsidP="00AD5CCB">
      <w:pPr>
        <w:jc w:val="center"/>
        <w:rPr>
          <w:b/>
          <w:sz w:val="24"/>
        </w:rPr>
      </w:pPr>
      <w:r w:rsidRPr="00AD5CCB">
        <w:rPr>
          <w:b/>
          <w:sz w:val="24"/>
        </w:rPr>
        <w:t>RESOLUTION NO. 2019-1.108</w:t>
      </w:r>
      <w:r w:rsidRPr="00AD5CCB">
        <w:rPr>
          <w:b/>
          <w:sz w:val="24"/>
        </w:rPr>
        <w:br/>
        <w:t>OF THE GOVERNING BODY OF</w:t>
      </w:r>
    </w:p>
    <w:p w14:paraId="50F5EB4D" w14:textId="77777777" w:rsidR="00AD5CCB" w:rsidRPr="00AD5CCB" w:rsidRDefault="00AD5CCB" w:rsidP="00AD5CCB">
      <w:pPr>
        <w:jc w:val="center"/>
        <w:rPr>
          <w:b/>
          <w:sz w:val="24"/>
        </w:rPr>
      </w:pPr>
      <w:r w:rsidRPr="00AD5CCB">
        <w:rPr>
          <w:b/>
          <w:sz w:val="24"/>
        </w:rPr>
        <w:t>THE BOROUGH OF BLOOMINGDALE</w:t>
      </w:r>
    </w:p>
    <w:p w14:paraId="0550CE5B" w14:textId="77777777" w:rsidR="00AD5CCB" w:rsidRPr="00AD5CCB" w:rsidRDefault="00AD5CCB" w:rsidP="00AD5CCB">
      <w:pPr>
        <w:jc w:val="center"/>
        <w:rPr>
          <w:b/>
          <w:sz w:val="24"/>
        </w:rPr>
      </w:pPr>
    </w:p>
    <w:p w14:paraId="08092352" w14:textId="77777777" w:rsidR="00AD5CCB" w:rsidRPr="00AD5CCB" w:rsidRDefault="00AD5CCB" w:rsidP="00AD5CCB">
      <w:pPr>
        <w:keepNext/>
        <w:jc w:val="center"/>
        <w:outlineLvl w:val="1"/>
        <w:rPr>
          <w:b/>
          <w:i/>
          <w:sz w:val="24"/>
        </w:rPr>
      </w:pPr>
      <w:r w:rsidRPr="00AD5CCB">
        <w:rPr>
          <w:b/>
          <w:i/>
          <w:sz w:val="24"/>
        </w:rPr>
        <w:t>Authorizing Payment of Municipal Obligations</w:t>
      </w:r>
    </w:p>
    <w:p w14:paraId="619CC559" w14:textId="77777777" w:rsidR="00AD5CCB" w:rsidRPr="00AD5CCB" w:rsidRDefault="00AD5CCB" w:rsidP="00AD5CCB">
      <w:pPr>
        <w:rPr>
          <w:sz w:val="24"/>
        </w:rPr>
      </w:pPr>
    </w:p>
    <w:p w14:paraId="564BC8E3" w14:textId="77777777" w:rsidR="00AD5CCB" w:rsidRPr="00AD5CCB" w:rsidRDefault="00AD5CCB" w:rsidP="00AD5CCB">
      <w:pPr>
        <w:jc w:val="both"/>
        <w:rPr>
          <w:sz w:val="24"/>
        </w:rPr>
      </w:pPr>
      <w:r w:rsidRPr="00AD5CCB">
        <w:rPr>
          <w:b/>
          <w:sz w:val="24"/>
        </w:rPr>
        <w:t>WHEREAS</w:t>
      </w:r>
      <w:r w:rsidRPr="00AD5CCB">
        <w:rPr>
          <w:sz w:val="24"/>
        </w:rPr>
        <w:t>, the Governing Body (“Governing Body”) of the Borough of Bloomingdale (“Borough”) finds and declares that certain municipal obligations have come due and are now payable; and</w:t>
      </w:r>
    </w:p>
    <w:p w14:paraId="34669956" w14:textId="77777777" w:rsidR="00AD5CCB" w:rsidRPr="00AD5CCB" w:rsidRDefault="00AD5CCB" w:rsidP="00AD5CCB">
      <w:pPr>
        <w:jc w:val="both"/>
        <w:rPr>
          <w:sz w:val="24"/>
        </w:rPr>
      </w:pPr>
    </w:p>
    <w:p w14:paraId="151C5EA1" w14:textId="77777777" w:rsidR="00AD5CCB" w:rsidRPr="00AD5CCB" w:rsidRDefault="00AD5CCB" w:rsidP="00AD5CCB">
      <w:pPr>
        <w:jc w:val="both"/>
        <w:rPr>
          <w:sz w:val="24"/>
        </w:rPr>
      </w:pPr>
      <w:r w:rsidRPr="00AD5CCB">
        <w:rPr>
          <w:b/>
          <w:sz w:val="24"/>
        </w:rPr>
        <w:lastRenderedPageBreak/>
        <w:t>NOW, THEREFORE, BE IT RESOLVED</w:t>
      </w:r>
      <w:r w:rsidRPr="00AD5CCB">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AD5CCB">
        <w:t xml:space="preserve"> </w:t>
      </w:r>
      <w:r w:rsidRPr="00AD5CCB">
        <w:rPr>
          <w:b/>
          <w:sz w:val="24"/>
        </w:rPr>
        <w:t>WHEREAS</w:t>
      </w:r>
      <w:r w:rsidRPr="00AD5CCB">
        <w:rPr>
          <w:sz w:val="24"/>
        </w:rPr>
        <w:t>, the Governing Body further finds and declares that said obligations have been itemized on the annexed schedules, which are hereby deemed part of this Resolution;</w:t>
      </w:r>
    </w:p>
    <w:p w14:paraId="7C670619" w14:textId="77777777" w:rsidR="00AD5CCB" w:rsidRPr="00AD5CCB" w:rsidRDefault="00AD5CCB" w:rsidP="00AD5CCB"/>
    <w:p w14:paraId="1761F574" w14:textId="77777777" w:rsidR="00AD5CCB" w:rsidRPr="00AD5CCB" w:rsidRDefault="00AD5CCB" w:rsidP="00AD5CCB">
      <w:r w:rsidRPr="00AD5CCB">
        <w:t xml:space="preserve">BILLS LIST                                                                                                    PREPAID LIST                                                                                                                                                                                                                    </w:t>
      </w:r>
    </w:p>
    <w:p w14:paraId="24122D19" w14:textId="77777777" w:rsidR="00AD5CCB" w:rsidRPr="00AD5CCB" w:rsidRDefault="00AD5CCB" w:rsidP="00AD5CCB">
      <w:pPr>
        <w:tabs>
          <w:tab w:val="left" w:pos="5415"/>
        </w:tabs>
      </w:pPr>
      <w:r w:rsidRPr="00AD5CCB">
        <w:t xml:space="preserve">  </w:t>
      </w:r>
    </w:p>
    <w:p w14:paraId="6858D645" w14:textId="77777777" w:rsidR="00AD5CCB" w:rsidRPr="00AD5CCB" w:rsidRDefault="00AD5CCB" w:rsidP="00AD5CCB">
      <w:pPr>
        <w:tabs>
          <w:tab w:val="left" w:pos="5415"/>
        </w:tabs>
      </w:pPr>
      <w:r w:rsidRPr="00AD5CCB">
        <w:t>CURRENT                         1,547,834.37                                    CURRENT                             1,184,409.70</w:t>
      </w:r>
    </w:p>
    <w:p w14:paraId="33210C21" w14:textId="77777777" w:rsidR="00AD5CCB" w:rsidRPr="00AD5CCB" w:rsidRDefault="00AD5CCB" w:rsidP="00AD5CCB">
      <w:pPr>
        <w:tabs>
          <w:tab w:val="left" w:pos="5415"/>
        </w:tabs>
      </w:pPr>
      <w:r w:rsidRPr="00AD5CCB">
        <w:t>UTILITY                                51.728.60                                     UTILITY                                  464,952.38</w:t>
      </w:r>
    </w:p>
    <w:p w14:paraId="15DB1985" w14:textId="77777777" w:rsidR="00AD5CCB" w:rsidRPr="00AD5CCB" w:rsidRDefault="00AD5CCB" w:rsidP="00AD5CCB">
      <w:pPr>
        <w:tabs>
          <w:tab w:val="left" w:pos="5415"/>
        </w:tabs>
      </w:pPr>
      <w:r w:rsidRPr="00AD5CCB">
        <w:t>CAPITAL                               62,661.00                                     OPEN SPACE                            00,000.00</w:t>
      </w:r>
    </w:p>
    <w:p w14:paraId="116EBA64" w14:textId="77777777" w:rsidR="00AD5CCB" w:rsidRPr="00AD5CCB" w:rsidRDefault="00AD5CCB" w:rsidP="00AD5CCB">
      <w:pPr>
        <w:ind w:right="-270"/>
      </w:pPr>
      <w:r w:rsidRPr="00AD5CCB">
        <w:t>UTILITY CAPITAL                5,965.00                                     TRUST ACCOUNT                        845.00</w:t>
      </w:r>
    </w:p>
    <w:p w14:paraId="5FF15535" w14:textId="77777777" w:rsidR="00AD5CCB" w:rsidRPr="00AD5CCB" w:rsidRDefault="00AD5CCB" w:rsidP="00AD5CCB">
      <w:r w:rsidRPr="00AD5CCB">
        <w:t>TRUST                                 175,786.70                                     RECYCLING                                  000.00                                                                                                                                                  DOG                                            463.60                                     DOG TRUST                               1,416.62</w:t>
      </w:r>
    </w:p>
    <w:p w14:paraId="485ECC03" w14:textId="77777777" w:rsidR="00AD5CCB" w:rsidRPr="00AD5CCB" w:rsidRDefault="00AD5CCB" w:rsidP="00AD5CCB">
      <w:r w:rsidRPr="00AD5CCB">
        <w:t>RECREATION                        5,820.38                                     UNEMPLOY                                   499.51 ROSE FUND                            6,500.00                                    CAPITAL                                        000.00</w:t>
      </w:r>
    </w:p>
    <w:p w14:paraId="77C56F4B" w14:textId="77777777" w:rsidR="00AD5CCB" w:rsidRPr="00AD5CCB" w:rsidRDefault="00AD5CCB" w:rsidP="00AD5CCB">
      <w:pPr>
        <w:tabs>
          <w:tab w:val="left" w:pos="6075"/>
        </w:tabs>
      </w:pPr>
      <w:r w:rsidRPr="00AD5CCB">
        <w:t>RECYCLING                           0,000.00                                    WATER CAPITAL                         000.00</w:t>
      </w:r>
    </w:p>
    <w:p w14:paraId="6C4B9923" w14:textId="77777777" w:rsidR="00AD5CCB" w:rsidRPr="00AD5CCB" w:rsidRDefault="00AD5CCB" w:rsidP="00AD5CCB">
      <w:pPr>
        <w:tabs>
          <w:tab w:val="left" w:pos="6075"/>
        </w:tabs>
      </w:pPr>
      <w:r w:rsidRPr="00AD5CCB">
        <w:t>UNEMPLOYMENT                     16.30                                    RECREATION                             1,730.00</w:t>
      </w:r>
    </w:p>
    <w:p w14:paraId="2B3ECE86" w14:textId="77777777" w:rsidR="00AD5CCB" w:rsidRPr="00AD5CCB" w:rsidRDefault="00AD5CCB" w:rsidP="00AD5CCB">
      <w:r w:rsidRPr="00AD5CCB">
        <w:t>AFFORDABLE HOUSING       000.00                                    CAPITAL ASSESSMENT                00.00</w:t>
      </w:r>
    </w:p>
    <w:p w14:paraId="2385B96E" w14:textId="77777777" w:rsidR="00AD5CCB" w:rsidRPr="00AD5CCB" w:rsidRDefault="00AD5CCB" w:rsidP="00AD5CCB">
      <w:r w:rsidRPr="00AD5CCB">
        <w:t>TOTAL                              1,856,775.95                                   TOTAL                                  1,653,853.21</w:t>
      </w:r>
    </w:p>
    <w:p w14:paraId="7B258019" w14:textId="77777777" w:rsidR="00AD5CCB" w:rsidRPr="00AD5CCB" w:rsidRDefault="00AD5CCB" w:rsidP="00AD5CCB">
      <w:pPr>
        <w:overflowPunct w:val="0"/>
        <w:autoSpaceDE w:val="0"/>
        <w:autoSpaceDN w:val="0"/>
        <w:adjustRightInd w:val="0"/>
        <w:rPr>
          <w:b/>
          <w:bCs/>
          <w:sz w:val="24"/>
          <w:szCs w:val="24"/>
          <w:u w:val="single"/>
        </w:rPr>
      </w:pPr>
    </w:p>
    <w:p w14:paraId="5E54F455" w14:textId="77777777" w:rsidR="001B263E" w:rsidRDefault="001B263E" w:rsidP="001B263E">
      <w:pPr>
        <w:overflowPunct w:val="0"/>
        <w:autoSpaceDE w:val="0"/>
        <w:autoSpaceDN w:val="0"/>
        <w:adjustRightInd w:val="0"/>
        <w:rPr>
          <w:b/>
          <w:bCs/>
          <w:sz w:val="24"/>
          <w:szCs w:val="24"/>
          <w:u w:val="single"/>
        </w:rPr>
      </w:pPr>
    </w:p>
    <w:p w14:paraId="56C01768" w14:textId="28C56B2B" w:rsidR="00E241D7" w:rsidRDefault="00E241D7" w:rsidP="00E241D7">
      <w:pPr>
        <w:rPr>
          <w:snapToGrid w:val="0"/>
          <w:sz w:val="24"/>
          <w:szCs w:val="24"/>
        </w:rPr>
      </w:pPr>
      <w:r>
        <w:rPr>
          <w:snapToGrid w:val="0"/>
          <w:sz w:val="24"/>
          <w:szCs w:val="24"/>
        </w:rPr>
        <w:t xml:space="preserve">The motion was seconded by </w:t>
      </w:r>
      <w:r w:rsidR="00401B34">
        <w:rPr>
          <w:snapToGrid w:val="0"/>
          <w:sz w:val="24"/>
          <w:szCs w:val="24"/>
        </w:rPr>
        <w:t>COSTA</w:t>
      </w:r>
      <w:r>
        <w:rPr>
          <w:snapToGrid w:val="0"/>
          <w:sz w:val="24"/>
          <w:szCs w:val="24"/>
        </w:rPr>
        <w:t xml:space="preserve"> and carried per the following roll call vote: </w:t>
      </w:r>
      <w:r w:rsidR="00D168BD">
        <w:rPr>
          <w:snapToGrid w:val="0"/>
          <w:sz w:val="24"/>
          <w:szCs w:val="24"/>
        </w:rPr>
        <w:t>**</w:t>
      </w:r>
      <w:r>
        <w:rPr>
          <w:snapToGrid w:val="0"/>
          <w:sz w:val="24"/>
          <w:szCs w:val="24"/>
        </w:rPr>
        <w:t>D’AMATO (YES), DELLARIPA (YES), HUDSON (YES), YAZDI (YES) &amp; COSTA (YES)</w:t>
      </w:r>
    </w:p>
    <w:p w14:paraId="40C15674" w14:textId="61ECD7A8" w:rsidR="00DF5FAF" w:rsidRDefault="00DF5FAF" w:rsidP="001E01D8">
      <w:pPr>
        <w:rPr>
          <w:b/>
          <w:spacing w:val="-3"/>
          <w:sz w:val="24"/>
          <w:szCs w:val="24"/>
        </w:rPr>
      </w:pPr>
    </w:p>
    <w:p w14:paraId="40A93260" w14:textId="4779446C" w:rsidR="00D168BD" w:rsidRDefault="00D168BD" w:rsidP="001E01D8">
      <w:pPr>
        <w:rPr>
          <w:b/>
          <w:spacing w:val="-3"/>
          <w:sz w:val="24"/>
          <w:szCs w:val="24"/>
        </w:rPr>
      </w:pPr>
      <w:r>
        <w:rPr>
          <w:b/>
          <w:spacing w:val="-3"/>
          <w:sz w:val="24"/>
          <w:szCs w:val="24"/>
        </w:rPr>
        <w:t>**D’Amato recused from PO 18-01880 &amp; 19-00</w:t>
      </w:r>
      <w:r w:rsidR="00210AB9">
        <w:rPr>
          <w:b/>
          <w:spacing w:val="-3"/>
          <w:sz w:val="24"/>
          <w:szCs w:val="24"/>
        </w:rPr>
        <w:t>044</w:t>
      </w:r>
    </w:p>
    <w:p w14:paraId="38AD1DA6" w14:textId="77777777" w:rsidR="00E91B2B" w:rsidRDefault="00E91B2B" w:rsidP="001E01D8">
      <w:pPr>
        <w:rPr>
          <w:b/>
          <w:spacing w:val="-3"/>
          <w:sz w:val="24"/>
          <w:szCs w:val="24"/>
        </w:rPr>
      </w:pPr>
    </w:p>
    <w:p w14:paraId="5CA76DA7" w14:textId="5E9146B3" w:rsidR="00273A6D" w:rsidRPr="006E0601" w:rsidRDefault="00273A6D" w:rsidP="00273A6D">
      <w:pPr>
        <w:pStyle w:val="ListParagraph"/>
        <w:numPr>
          <w:ilvl w:val="0"/>
          <w:numId w:val="3"/>
        </w:numPr>
        <w:overflowPunct w:val="0"/>
        <w:autoSpaceDE w:val="0"/>
        <w:autoSpaceDN w:val="0"/>
        <w:adjustRightInd w:val="0"/>
        <w:rPr>
          <w:b/>
          <w:bCs/>
          <w:sz w:val="24"/>
          <w:szCs w:val="24"/>
          <w:u w:val="single"/>
        </w:rPr>
      </w:pPr>
      <w:r>
        <w:rPr>
          <w:bCs/>
          <w:sz w:val="24"/>
          <w:szCs w:val="24"/>
        </w:rPr>
        <w:t xml:space="preserve">At this time </w:t>
      </w:r>
      <w:r w:rsidR="00217144">
        <w:rPr>
          <w:bCs/>
          <w:sz w:val="24"/>
          <w:szCs w:val="24"/>
        </w:rPr>
        <w:t>D’AMATO</w:t>
      </w:r>
      <w:r>
        <w:rPr>
          <w:bCs/>
          <w:sz w:val="24"/>
          <w:szCs w:val="24"/>
        </w:rPr>
        <w:t xml:space="preserve"> offered the following resolution and moved for its adoption:</w:t>
      </w:r>
    </w:p>
    <w:p w14:paraId="1253DDD2" w14:textId="77777777" w:rsidR="006E0601" w:rsidRDefault="006E0601" w:rsidP="006E0601">
      <w:pPr>
        <w:overflowPunct w:val="0"/>
        <w:autoSpaceDE w:val="0"/>
        <w:autoSpaceDN w:val="0"/>
        <w:adjustRightInd w:val="0"/>
        <w:rPr>
          <w:b/>
          <w:bCs/>
          <w:sz w:val="24"/>
          <w:szCs w:val="24"/>
          <w:u w:val="single"/>
        </w:rPr>
      </w:pPr>
    </w:p>
    <w:p w14:paraId="52BF3680" w14:textId="77777777" w:rsidR="006E0601" w:rsidRPr="006E0601" w:rsidRDefault="006E0601" w:rsidP="006E0601">
      <w:pPr>
        <w:jc w:val="center"/>
        <w:rPr>
          <w:b/>
          <w:sz w:val="24"/>
          <w:szCs w:val="24"/>
        </w:rPr>
      </w:pPr>
      <w:r w:rsidRPr="006E0601">
        <w:rPr>
          <w:b/>
          <w:sz w:val="24"/>
          <w:szCs w:val="24"/>
        </w:rPr>
        <w:t>RESOLUTION NO. 2019-1.109</w:t>
      </w:r>
    </w:p>
    <w:p w14:paraId="0C9AC164" w14:textId="77777777" w:rsidR="006E0601" w:rsidRPr="006E0601" w:rsidRDefault="006E0601" w:rsidP="006E0601">
      <w:pPr>
        <w:jc w:val="center"/>
        <w:rPr>
          <w:b/>
          <w:sz w:val="24"/>
          <w:szCs w:val="24"/>
        </w:rPr>
      </w:pPr>
      <w:r w:rsidRPr="006E0601">
        <w:rPr>
          <w:b/>
          <w:sz w:val="24"/>
          <w:szCs w:val="24"/>
        </w:rPr>
        <w:t>OF THE GOVERNING BODY OF</w:t>
      </w:r>
    </w:p>
    <w:p w14:paraId="27F9DA98" w14:textId="77777777" w:rsidR="006E0601" w:rsidRPr="006E0601" w:rsidRDefault="006E0601" w:rsidP="006E0601">
      <w:pPr>
        <w:jc w:val="center"/>
        <w:rPr>
          <w:b/>
          <w:sz w:val="24"/>
          <w:szCs w:val="24"/>
          <w:u w:val="single"/>
        </w:rPr>
      </w:pPr>
      <w:r w:rsidRPr="006E0601">
        <w:rPr>
          <w:b/>
          <w:sz w:val="24"/>
          <w:szCs w:val="24"/>
          <w:u w:val="single"/>
        </w:rPr>
        <w:t>THE BOROUGH OF BLOOMINGDALE</w:t>
      </w:r>
    </w:p>
    <w:p w14:paraId="3743B4B6" w14:textId="77777777" w:rsidR="006E0601" w:rsidRPr="006E0601" w:rsidRDefault="006E0601" w:rsidP="006E0601">
      <w:pPr>
        <w:jc w:val="center"/>
        <w:rPr>
          <w:b/>
          <w:i/>
          <w:sz w:val="24"/>
          <w:szCs w:val="24"/>
        </w:rPr>
      </w:pPr>
    </w:p>
    <w:p w14:paraId="3B788C80" w14:textId="77777777" w:rsidR="006E0601" w:rsidRPr="006E0601" w:rsidRDefault="006E0601" w:rsidP="006E0601">
      <w:pPr>
        <w:jc w:val="center"/>
        <w:rPr>
          <w:b/>
          <w:i/>
          <w:sz w:val="24"/>
          <w:szCs w:val="24"/>
        </w:rPr>
      </w:pPr>
      <w:r w:rsidRPr="006E0601">
        <w:rPr>
          <w:b/>
          <w:i/>
          <w:sz w:val="24"/>
          <w:szCs w:val="24"/>
        </w:rPr>
        <w:t>Resolution of the Borough of Bloomingdale, County of Passaic and State of New Jersey, Authorizing the Borough to enter into a contract with Lakeland State Bank for Banking Services.</w:t>
      </w:r>
    </w:p>
    <w:p w14:paraId="1AB2D0EF" w14:textId="77777777" w:rsidR="006E0601" w:rsidRPr="006E0601" w:rsidRDefault="006E0601" w:rsidP="006E0601">
      <w:pPr>
        <w:jc w:val="center"/>
        <w:rPr>
          <w:b/>
          <w:i/>
          <w:sz w:val="24"/>
          <w:szCs w:val="24"/>
        </w:rPr>
      </w:pPr>
    </w:p>
    <w:p w14:paraId="0FE5D629" w14:textId="77777777" w:rsidR="006E0601" w:rsidRPr="006E0601" w:rsidRDefault="006E0601" w:rsidP="006E0601">
      <w:pPr>
        <w:rPr>
          <w:sz w:val="24"/>
          <w:szCs w:val="24"/>
        </w:rPr>
      </w:pPr>
      <w:r w:rsidRPr="006E0601">
        <w:rPr>
          <w:b/>
          <w:sz w:val="24"/>
          <w:szCs w:val="24"/>
        </w:rPr>
        <w:t>WHEREAS</w:t>
      </w:r>
      <w:r w:rsidRPr="006E0601">
        <w:rPr>
          <w:sz w:val="24"/>
          <w:szCs w:val="24"/>
        </w:rPr>
        <w:t xml:space="preserve">, the Borough of Bloomingdale desires to enter into a contract with Lakeland State Bank for Banking Services as per their proposal on file in the Municipal Clerk’s Office dated December 7, 2018;  </w:t>
      </w:r>
    </w:p>
    <w:p w14:paraId="7F558CC7" w14:textId="77777777" w:rsidR="006E0601" w:rsidRPr="006E0601" w:rsidRDefault="006E0601" w:rsidP="006E0601">
      <w:pPr>
        <w:rPr>
          <w:sz w:val="24"/>
          <w:szCs w:val="24"/>
        </w:rPr>
      </w:pPr>
    </w:p>
    <w:p w14:paraId="10069CBE" w14:textId="77777777" w:rsidR="006E0601" w:rsidRPr="006E0601" w:rsidRDefault="006E0601" w:rsidP="006E0601">
      <w:pPr>
        <w:rPr>
          <w:sz w:val="24"/>
          <w:szCs w:val="24"/>
        </w:rPr>
      </w:pPr>
      <w:r w:rsidRPr="006E0601">
        <w:rPr>
          <w:b/>
          <w:sz w:val="24"/>
          <w:szCs w:val="24"/>
        </w:rPr>
        <w:t>NOW, THEREFORE, BE IT RESOLVED</w:t>
      </w:r>
      <w:r w:rsidRPr="006E0601">
        <w:rPr>
          <w:sz w:val="24"/>
          <w:szCs w:val="24"/>
        </w:rPr>
        <w:t xml:space="preserve"> that the Mayor and Municipal Clerk are hereby authorized to execute an agreement with Lakeland State Bank for a term January 1, 2019 through December 31, 2021.</w:t>
      </w:r>
    </w:p>
    <w:p w14:paraId="2DEC524B" w14:textId="77777777" w:rsidR="006E0601" w:rsidRDefault="006E0601" w:rsidP="006E0601">
      <w:pPr>
        <w:overflowPunct w:val="0"/>
        <w:autoSpaceDE w:val="0"/>
        <w:autoSpaceDN w:val="0"/>
        <w:adjustRightInd w:val="0"/>
        <w:rPr>
          <w:b/>
          <w:bCs/>
          <w:sz w:val="24"/>
          <w:szCs w:val="24"/>
          <w:u w:val="single"/>
        </w:rPr>
      </w:pPr>
    </w:p>
    <w:p w14:paraId="131C2D9E" w14:textId="67F17F1E" w:rsidR="006E0601" w:rsidRPr="006E0601" w:rsidRDefault="006E0601" w:rsidP="006E0601">
      <w:pPr>
        <w:overflowPunct w:val="0"/>
        <w:autoSpaceDE w:val="0"/>
        <w:autoSpaceDN w:val="0"/>
        <w:adjustRightInd w:val="0"/>
        <w:rPr>
          <w:bCs/>
          <w:sz w:val="24"/>
          <w:szCs w:val="24"/>
        </w:rPr>
      </w:pPr>
      <w:r>
        <w:rPr>
          <w:bCs/>
          <w:sz w:val="24"/>
          <w:szCs w:val="24"/>
        </w:rPr>
        <w:t xml:space="preserve">The motion was seconded by </w:t>
      </w:r>
      <w:r w:rsidR="00217144">
        <w:rPr>
          <w:bCs/>
          <w:sz w:val="24"/>
          <w:szCs w:val="24"/>
        </w:rPr>
        <w:t>DELLARIPA</w:t>
      </w:r>
      <w:r w:rsidR="008A676E">
        <w:rPr>
          <w:bCs/>
          <w:sz w:val="24"/>
          <w:szCs w:val="24"/>
        </w:rPr>
        <w:t xml:space="preserve"> and carried per the following roll call vote: DELLARIPA, HUDSON, YAZDI, COSTA, D’AMATO (all YES) </w:t>
      </w:r>
    </w:p>
    <w:p w14:paraId="5E1DE61B" w14:textId="77777777" w:rsidR="006E0601" w:rsidRPr="006E0601" w:rsidRDefault="006E0601" w:rsidP="006E0601">
      <w:pPr>
        <w:overflowPunct w:val="0"/>
        <w:autoSpaceDE w:val="0"/>
        <w:autoSpaceDN w:val="0"/>
        <w:adjustRightInd w:val="0"/>
        <w:rPr>
          <w:b/>
          <w:bCs/>
          <w:sz w:val="24"/>
          <w:szCs w:val="24"/>
          <w:u w:val="single"/>
        </w:rPr>
      </w:pPr>
    </w:p>
    <w:p w14:paraId="645738A7" w14:textId="2EABD364" w:rsidR="00E91B2B" w:rsidRPr="008A676E" w:rsidRDefault="008A676E" w:rsidP="00273A6D">
      <w:pPr>
        <w:pStyle w:val="ListParagraph"/>
        <w:numPr>
          <w:ilvl w:val="0"/>
          <w:numId w:val="3"/>
        </w:numPr>
        <w:rPr>
          <w:b/>
          <w:spacing w:val="-3"/>
          <w:sz w:val="24"/>
          <w:szCs w:val="24"/>
        </w:rPr>
      </w:pPr>
      <w:r>
        <w:rPr>
          <w:b/>
          <w:spacing w:val="-3"/>
          <w:sz w:val="24"/>
          <w:szCs w:val="24"/>
        </w:rPr>
        <w:t>Bond Sale</w:t>
      </w:r>
      <w:r>
        <w:rPr>
          <w:b/>
          <w:spacing w:val="-3"/>
          <w:sz w:val="24"/>
          <w:szCs w:val="24"/>
        </w:rPr>
        <w:br/>
      </w:r>
      <w:r>
        <w:rPr>
          <w:spacing w:val="-3"/>
          <w:sz w:val="24"/>
          <w:szCs w:val="24"/>
        </w:rPr>
        <w:t>At this time Councilman DELLARIPA offered the following resolution &amp; moved for its adoption:</w:t>
      </w:r>
    </w:p>
    <w:p w14:paraId="36A68E3F" w14:textId="77777777" w:rsidR="008A676E" w:rsidRDefault="008A676E" w:rsidP="008A676E">
      <w:pPr>
        <w:rPr>
          <w:b/>
          <w:spacing w:val="-3"/>
          <w:sz w:val="24"/>
          <w:szCs w:val="24"/>
        </w:rPr>
      </w:pPr>
    </w:p>
    <w:p w14:paraId="613C8F46" w14:textId="77777777" w:rsidR="000F2711" w:rsidRDefault="000F2711" w:rsidP="000F2711">
      <w:pPr>
        <w:ind w:left="720" w:right="720"/>
        <w:jc w:val="center"/>
        <w:rPr>
          <w:b/>
          <w:bCs/>
          <w:szCs w:val="24"/>
        </w:rPr>
      </w:pPr>
      <w:r>
        <w:rPr>
          <w:b/>
          <w:bCs/>
          <w:szCs w:val="24"/>
        </w:rPr>
        <w:t>RESOLUTION NO. 2019-1.110</w:t>
      </w:r>
    </w:p>
    <w:p w14:paraId="6B515F79" w14:textId="77777777" w:rsidR="000F2711" w:rsidRDefault="000F2711" w:rsidP="000F2711">
      <w:pPr>
        <w:ind w:left="720" w:right="720"/>
        <w:jc w:val="center"/>
        <w:rPr>
          <w:b/>
          <w:bCs/>
          <w:szCs w:val="24"/>
        </w:rPr>
      </w:pPr>
      <w:r>
        <w:rPr>
          <w:b/>
          <w:bCs/>
          <w:szCs w:val="24"/>
        </w:rPr>
        <w:t>OF THE GOVERNING BODY OF</w:t>
      </w:r>
    </w:p>
    <w:p w14:paraId="2BC88624" w14:textId="77777777" w:rsidR="000F2711" w:rsidRDefault="000F2711" w:rsidP="000F2711">
      <w:pPr>
        <w:ind w:left="720" w:right="720"/>
        <w:jc w:val="center"/>
        <w:rPr>
          <w:b/>
          <w:bCs/>
          <w:szCs w:val="24"/>
          <w:u w:val="single"/>
        </w:rPr>
      </w:pPr>
      <w:r>
        <w:rPr>
          <w:b/>
          <w:bCs/>
          <w:szCs w:val="24"/>
          <w:u w:val="single"/>
        </w:rPr>
        <w:t xml:space="preserve">THE BOROUGH OF BLOOMINGDALE </w:t>
      </w:r>
    </w:p>
    <w:p w14:paraId="46CEDD2F" w14:textId="77777777" w:rsidR="000F2711" w:rsidRDefault="000F2711" w:rsidP="000F2711">
      <w:pPr>
        <w:pStyle w:val="BlockText"/>
        <w:tabs>
          <w:tab w:val="left" w:pos="8010"/>
        </w:tabs>
        <w:ind w:right="1620"/>
        <w:rPr>
          <w:rFonts w:ascii="Arial" w:hAnsi="Arial"/>
          <w:b/>
        </w:rPr>
      </w:pPr>
    </w:p>
    <w:p w14:paraId="09082034" w14:textId="77777777" w:rsidR="000F2711" w:rsidRPr="00064F71" w:rsidRDefault="000F2711" w:rsidP="000F2711">
      <w:pPr>
        <w:pStyle w:val="BlockText"/>
        <w:tabs>
          <w:tab w:val="left" w:pos="8010"/>
        </w:tabs>
        <w:ind w:right="1620"/>
        <w:rPr>
          <w:rFonts w:ascii="Arial" w:hAnsi="Arial"/>
          <w:b/>
        </w:rPr>
      </w:pPr>
      <w:r w:rsidRPr="00064F71">
        <w:rPr>
          <w:rFonts w:ascii="Arial" w:hAnsi="Arial"/>
          <w:b/>
        </w:rPr>
        <w:t xml:space="preserve">RESOLUTION </w:t>
      </w:r>
      <w:r>
        <w:rPr>
          <w:rFonts w:ascii="Arial" w:hAnsi="Arial"/>
          <w:b/>
        </w:rPr>
        <w:t xml:space="preserve">(A) </w:t>
      </w:r>
      <w:r w:rsidRPr="00064F71">
        <w:rPr>
          <w:rFonts w:ascii="Arial" w:hAnsi="Arial"/>
          <w:b/>
        </w:rPr>
        <w:t xml:space="preserve">PROVIDING FOR THE COMBINATION OF CERTAIN BOND ORDINANCES AND DETERMINING THE FORM AND OTHER DETAILS OF THE OFFERING OF </w:t>
      </w:r>
      <w:r>
        <w:rPr>
          <w:rFonts w:ascii="Arial" w:hAnsi="Arial"/>
          <w:b/>
        </w:rPr>
        <w:t>$8,895,000</w:t>
      </w:r>
      <w:r w:rsidRPr="00064F71">
        <w:rPr>
          <w:rFonts w:ascii="Arial" w:hAnsi="Arial"/>
          <w:b/>
        </w:rPr>
        <w:t xml:space="preserve"> GENERAL </w:t>
      </w:r>
      <w:r>
        <w:rPr>
          <w:rFonts w:ascii="Arial" w:hAnsi="Arial"/>
          <w:b/>
        </w:rPr>
        <w:t xml:space="preserve">OBLIGATION BONDS, SERIES 2019 CONSISTING OF $6,300,000 GENERAL </w:t>
      </w:r>
      <w:r w:rsidRPr="00064F71">
        <w:rPr>
          <w:rFonts w:ascii="Arial" w:hAnsi="Arial"/>
          <w:b/>
        </w:rPr>
        <w:t>IMPROVEMENT BONDS</w:t>
      </w:r>
      <w:r>
        <w:rPr>
          <w:rFonts w:ascii="Arial" w:hAnsi="Arial"/>
          <w:b/>
        </w:rPr>
        <w:t xml:space="preserve">, SERIES 2019 AND $2,595,000 UTILITY BONDS, SERIES 2019 </w:t>
      </w:r>
      <w:r w:rsidRPr="00064F71">
        <w:rPr>
          <w:rFonts w:ascii="Arial" w:hAnsi="Arial"/>
          <w:b/>
        </w:rPr>
        <w:t xml:space="preserve">OF THE </w:t>
      </w:r>
      <w:r>
        <w:rPr>
          <w:rFonts w:ascii="Arial" w:hAnsi="Arial"/>
          <w:b/>
        </w:rPr>
        <w:t>BOROUGH OF BLOOMINGDALE</w:t>
      </w:r>
      <w:r w:rsidRPr="00064F71">
        <w:rPr>
          <w:rFonts w:ascii="Arial" w:hAnsi="Arial"/>
          <w:b/>
        </w:rPr>
        <w:t xml:space="preserve">, IN THE COUNTY OF </w:t>
      </w:r>
      <w:r>
        <w:rPr>
          <w:rFonts w:ascii="Arial" w:hAnsi="Arial"/>
          <w:b/>
        </w:rPr>
        <w:t>PASSAIC</w:t>
      </w:r>
      <w:r w:rsidRPr="00064F71">
        <w:rPr>
          <w:rFonts w:ascii="Arial" w:hAnsi="Arial"/>
          <w:b/>
        </w:rPr>
        <w:t xml:space="preserve">, </w:t>
      </w:r>
      <w:r w:rsidRPr="00064F71">
        <w:rPr>
          <w:rFonts w:ascii="Arial" w:hAnsi="Arial"/>
          <w:b/>
        </w:rPr>
        <w:lastRenderedPageBreak/>
        <w:t>STATE OF NEW JERSEY AND PROVIDING FOR THEIR SALE</w:t>
      </w:r>
      <w:r>
        <w:rPr>
          <w:rFonts w:ascii="Arial" w:hAnsi="Arial"/>
          <w:b/>
        </w:rPr>
        <w:t xml:space="preserve"> AND </w:t>
      </w:r>
      <w:r w:rsidRPr="00437E18">
        <w:rPr>
          <w:rFonts w:ascii="Arial" w:hAnsi="Arial" w:cs="Arial"/>
          <w:b/>
          <w:spacing w:val="-3"/>
        </w:rPr>
        <w:t>(B) AUTHORIZING THE SALE AND ISSUANCE OF $</w:t>
      </w:r>
      <w:r>
        <w:rPr>
          <w:rFonts w:ascii="Arial" w:hAnsi="Arial" w:cs="Arial"/>
          <w:b/>
          <w:spacing w:val="-3"/>
        </w:rPr>
        <w:t>4,917</w:t>
      </w:r>
      <w:r w:rsidRPr="00437E18">
        <w:rPr>
          <w:rFonts w:ascii="Arial" w:hAnsi="Arial" w:cs="Arial"/>
          <w:b/>
          <w:spacing w:val="-3"/>
        </w:rPr>
        <w:t>,000 BOND ANTICIPATION NOTES</w:t>
      </w:r>
    </w:p>
    <w:p w14:paraId="17C83359" w14:textId="77777777" w:rsidR="000F2711" w:rsidRPr="00F915B0" w:rsidRDefault="000F2711" w:rsidP="000F2711">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 xml:space="preserve">BE IT RESOLVED BY THE </w:t>
      </w:r>
      <w:r>
        <w:rPr>
          <w:rFonts w:ascii="Arial" w:hAnsi="Arial"/>
          <w:b/>
          <w:spacing w:val="-3"/>
          <w:szCs w:val="24"/>
        </w:rPr>
        <w:t>BOROUGH</w:t>
      </w:r>
      <w:r w:rsidRPr="00F915B0">
        <w:rPr>
          <w:rFonts w:ascii="Arial" w:hAnsi="Arial"/>
          <w:b/>
          <w:spacing w:val="-3"/>
          <w:szCs w:val="24"/>
        </w:rPr>
        <w:t xml:space="preserve"> COUNCIL OF THE </w:t>
      </w:r>
      <w:r>
        <w:rPr>
          <w:rFonts w:ascii="Arial" w:hAnsi="Arial"/>
          <w:b/>
          <w:spacing w:val="-3"/>
          <w:szCs w:val="24"/>
        </w:rPr>
        <w:t>BOROUGH OF BLOOMINGDALE</w:t>
      </w:r>
      <w:r w:rsidRPr="00F915B0">
        <w:rPr>
          <w:rFonts w:ascii="Arial" w:hAnsi="Arial"/>
          <w:b/>
          <w:spacing w:val="-3"/>
          <w:szCs w:val="24"/>
        </w:rPr>
        <w:t xml:space="preserve">, IN THE COUNTY OF </w:t>
      </w:r>
      <w:r>
        <w:rPr>
          <w:rFonts w:ascii="Arial" w:hAnsi="Arial"/>
          <w:b/>
          <w:spacing w:val="-3"/>
          <w:szCs w:val="24"/>
        </w:rPr>
        <w:t>PASSAIC</w:t>
      </w:r>
      <w:r w:rsidRPr="00F915B0">
        <w:rPr>
          <w:rFonts w:ascii="Arial" w:hAnsi="Arial"/>
          <w:b/>
          <w:spacing w:val="-3"/>
          <w:szCs w:val="24"/>
        </w:rPr>
        <w:t>, STATE OF NEW JERSEY, AS FOLLOWS:</w:t>
      </w:r>
    </w:p>
    <w:p w14:paraId="7666A99B" w14:textId="77777777" w:rsidR="000F2711" w:rsidRPr="00F915B0" w:rsidRDefault="000F2711" w:rsidP="000F2711">
      <w:pPr>
        <w:suppressAutoHyphens/>
        <w:jc w:val="both"/>
        <w:rPr>
          <w:rFonts w:ascii="Arial" w:hAnsi="Arial"/>
          <w:spacing w:val="-3"/>
          <w:szCs w:val="24"/>
        </w:rPr>
      </w:pPr>
    </w:p>
    <w:p w14:paraId="5B859C10"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1.</w:t>
      </w:r>
      <w:r w:rsidRPr="00F915B0">
        <w:rPr>
          <w:rFonts w:ascii="Arial" w:hAnsi="Arial" w:cs="Arial"/>
          <w:spacing w:val="-3"/>
          <w:szCs w:val="24"/>
        </w:rPr>
        <w:t xml:space="preserve">  Pursuant to the provisions of N.J.S.A. 40A:2-26(f), the bonds of the </w:t>
      </w:r>
      <w:r>
        <w:rPr>
          <w:rFonts w:ascii="Arial" w:hAnsi="Arial" w:cs="Arial"/>
          <w:spacing w:val="-3"/>
          <w:szCs w:val="24"/>
        </w:rPr>
        <w:t>Borough of Bloomingdale,</w:t>
      </w:r>
      <w:r w:rsidRPr="00F915B0">
        <w:rPr>
          <w:rFonts w:ascii="Arial" w:hAnsi="Arial" w:cs="Arial"/>
          <w:spacing w:val="-3"/>
          <w:szCs w:val="24"/>
        </w:rPr>
        <w:t xml:space="preserve"> in the County of </w:t>
      </w:r>
      <w:r>
        <w:rPr>
          <w:rFonts w:ascii="Arial" w:hAnsi="Arial" w:cs="Arial"/>
          <w:spacing w:val="-3"/>
          <w:szCs w:val="24"/>
        </w:rPr>
        <w:t>Passaic</w:t>
      </w:r>
      <w:r w:rsidRPr="00F915B0">
        <w:rPr>
          <w:rFonts w:ascii="Arial" w:hAnsi="Arial" w:cs="Arial"/>
          <w:spacing w:val="-3"/>
          <w:szCs w:val="24"/>
        </w:rPr>
        <w:t>, State of New Jersey (the “</w:t>
      </w:r>
      <w:r>
        <w:rPr>
          <w:rFonts w:ascii="Arial" w:hAnsi="Arial" w:cs="Arial"/>
          <w:spacing w:val="-3"/>
          <w:szCs w:val="24"/>
        </w:rPr>
        <w:t>Borough</w:t>
      </w:r>
      <w:r w:rsidRPr="00F915B0">
        <w:rPr>
          <w:rFonts w:ascii="Arial" w:hAnsi="Arial" w:cs="Arial"/>
          <w:spacing w:val="-3"/>
          <w:szCs w:val="24"/>
        </w:rPr>
        <w:t xml:space="preserve">”), authorized pursuant to the bond ordinances of the </w:t>
      </w:r>
      <w:r>
        <w:rPr>
          <w:rFonts w:ascii="Arial" w:hAnsi="Arial" w:cs="Arial"/>
          <w:spacing w:val="-3"/>
          <w:szCs w:val="24"/>
        </w:rPr>
        <w:t>Borough</w:t>
      </w:r>
      <w:r w:rsidRPr="00F915B0">
        <w:rPr>
          <w:rFonts w:ascii="Arial" w:hAnsi="Arial" w:cs="Arial"/>
          <w:spacing w:val="-3"/>
          <w:szCs w:val="24"/>
        </w:rPr>
        <w:t xml:space="preserve"> heretofore adopted and described in Section 2 hereof, shall be combined into a single issue of General Improvement Bonds</w:t>
      </w:r>
      <w:r>
        <w:rPr>
          <w:rFonts w:ascii="Arial" w:hAnsi="Arial" w:cs="Arial"/>
          <w:spacing w:val="-3"/>
          <w:szCs w:val="24"/>
        </w:rPr>
        <w:t xml:space="preserve">, Series 2019 </w:t>
      </w:r>
      <w:r w:rsidRPr="00F915B0">
        <w:rPr>
          <w:rFonts w:ascii="Arial" w:hAnsi="Arial" w:cs="Arial"/>
          <w:spacing w:val="-3"/>
          <w:szCs w:val="24"/>
        </w:rPr>
        <w:t>in the aggregate principal amount of $</w:t>
      </w:r>
      <w:r>
        <w:rPr>
          <w:rFonts w:ascii="Arial" w:hAnsi="Arial" w:cs="Arial"/>
          <w:spacing w:val="-3"/>
          <w:szCs w:val="24"/>
        </w:rPr>
        <w:t>6,300,000</w:t>
      </w:r>
      <w:r w:rsidRPr="00F915B0">
        <w:rPr>
          <w:rFonts w:ascii="Arial" w:hAnsi="Arial" w:cs="Arial"/>
          <w:spacing w:val="-3"/>
          <w:szCs w:val="24"/>
        </w:rPr>
        <w:t xml:space="preserve"> (the “General Improvement Bonds”).</w:t>
      </w:r>
    </w:p>
    <w:p w14:paraId="2FC0FC49"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199B5AA2"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2.</w:t>
      </w:r>
      <w:r w:rsidRPr="00F915B0">
        <w:rPr>
          <w:rFonts w:ascii="Arial" w:hAnsi="Arial" w:cs="Arial"/>
          <w:spacing w:val="-3"/>
          <w:szCs w:val="24"/>
        </w:rPr>
        <w:t xml:space="preserve">  The principal amount of bonds authorized by each bond ordinance to be combined into a single issue of General Improvement Bonds as provided above, </w:t>
      </w:r>
      <w:r>
        <w:rPr>
          <w:rFonts w:ascii="Arial" w:hAnsi="Arial" w:cs="Arial"/>
          <w:spacing w:val="-3"/>
          <w:szCs w:val="24"/>
        </w:rPr>
        <w:t xml:space="preserve">and </w:t>
      </w:r>
      <w:r w:rsidRPr="00F915B0">
        <w:rPr>
          <w:rFonts w:ascii="Arial" w:hAnsi="Arial" w:cs="Arial"/>
          <w:spacing w:val="-3"/>
          <w:szCs w:val="24"/>
        </w:rPr>
        <w:t>the bond ordinances authorizing the General Improvement Bonds described by reference to the ordinance number, description and date of final adoption, amount of issue and period of usefulness determined in each of the bond ordinances are</w:t>
      </w:r>
      <w:r>
        <w:rPr>
          <w:rFonts w:ascii="Arial" w:hAnsi="Arial" w:cs="Arial"/>
          <w:spacing w:val="-3"/>
          <w:szCs w:val="24"/>
        </w:rPr>
        <w:t>,</w:t>
      </w:r>
      <w:r w:rsidRPr="00F915B0">
        <w:rPr>
          <w:rFonts w:ascii="Arial" w:hAnsi="Arial" w:cs="Arial"/>
          <w:spacing w:val="-3"/>
          <w:szCs w:val="24"/>
        </w:rPr>
        <w:t xml:space="preserve"> respectively</w:t>
      </w:r>
      <w:r>
        <w:rPr>
          <w:rFonts w:ascii="Arial" w:hAnsi="Arial" w:cs="Arial"/>
          <w:spacing w:val="-3"/>
          <w:szCs w:val="24"/>
        </w:rPr>
        <w:t>,</w:t>
      </w:r>
      <w:r w:rsidRPr="00F915B0">
        <w:rPr>
          <w:rFonts w:ascii="Arial" w:hAnsi="Arial" w:cs="Arial"/>
          <w:spacing w:val="-3"/>
          <w:szCs w:val="24"/>
        </w:rPr>
        <w:t xml:space="preserve"> as follows:</w:t>
      </w:r>
    </w:p>
    <w:tbl>
      <w:tblPr>
        <w:tblW w:w="9480" w:type="dxa"/>
        <w:tblInd w:w="120" w:type="dxa"/>
        <w:tblLayout w:type="fixed"/>
        <w:tblCellMar>
          <w:left w:w="120" w:type="dxa"/>
          <w:right w:w="120" w:type="dxa"/>
        </w:tblCellMar>
        <w:tblLook w:val="0000" w:firstRow="0" w:lastRow="0" w:firstColumn="0" w:lastColumn="0" w:noHBand="0" w:noVBand="0"/>
      </w:tblPr>
      <w:tblGrid>
        <w:gridCol w:w="1968"/>
        <w:gridCol w:w="12"/>
        <w:gridCol w:w="3960"/>
        <w:gridCol w:w="1980"/>
        <w:gridCol w:w="1530"/>
        <w:gridCol w:w="30"/>
      </w:tblGrid>
      <w:tr w:rsidR="000F2711" w14:paraId="2F797B02" w14:textId="77777777" w:rsidTr="00EC7298">
        <w:trPr>
          <w:cantSplit/>
          <w:tblHeader/>
        </w:trPr>
        <w:tc>
          <w:tcPr>
            <w:tcW w:w="1968" w:type="dxa"/>
          </w:tcPr>
          <w:p w14:paraId="67DEDAE0" w14:textId="6C246468" w:rsidR="000F2711" w:rsidRPr="00F915B0" w:rsidRDefault="000F2711" w:rsidP="00EC7298">
            <w:pPr>
              <w:tabs>
                <w:tab w:val="left" w:pos="-840"/>
                <w:tab w:val="left" w:pos="-120"/>
                <w:tab w:val="left" w:pos="2040"/>
              </w:tabs>
              <w:suppressAutoHyphens/>
              <w:jc w:val="center"/>
              <w:rPr>
                <w:rFonts w:ascii="Arial" w:hAnsi="Arial" w:cs="Arial"/>
                <w:b/>
                <w:bCs/>
                <w:szCs w:val="24"/>
              </w:rPr>
            </w:pPr>
            <w:r>
              <w:rPr>
                <w:rFonts w:ascii="Arial" w:hAnsi="Arial" w:cs="Arial"/>
                <w:spacing w:val="-3"/>
                <w:szCs w:val="24"/>
              </w:rPr>
              <w:br w:type="page"/>
            </w:r>
          </w:p>
          <w:p w14:paraId="6B7FA71A" w14:textId="77777777" w:rsidR="000F2711" w:rsidRPr="00F915B0" w:rsidRDefault="000F2711" w:rsidP="00EC7298">
            <w:pPr>
              <w:tabs>
                <w:tab w:val="left" w:pos="-840"/>
                <w:tab w:val="left" w:pos="-120"/>
                <w:tab w:val="left" w:pos="2040"/>
              </w:tabs>
              <w:suppressAutoHyphens/>
              <w:jc w:val="center"/>
              <w:rPr>
                <w:rFonts w:ascii="Arial" w:hAnsi="Arial" w:cs="Arial"/>
                <w:b/>
                <w:bCs/>
                <w:szCs w:val="24"/>
              </w:rPr>
            </w:pPr>
            <w:r w:rsidRPr="00F915B0">
              <w:rPr>
                <w:rFonts w:ascii="Arial" w:hAnsi="Arial" w:cs="Arial"/>
                <w:b/>
                <w:bCs/>
                <w:szCs w:val="24"/>
              </w:rPr>
              <w:t>Ordinance</w:t>
            </w:r>
          </w:p>
          <w:p w14:paraId="1B3A8795" w14:textId="77777777" w:rsidR="000F2711" w:rsidRPr="00F915B0" w:rsidRDefault="000F2711" w:rsidP="00EC7298">
            <w:pPr>
              <w:tabs>
                <w:tab w:val="left" w:pos="-840"/>
                <w:tab w:val="left" w:pos="-120"/>
                <w:tab w:val="left" w:pos="2040"/>
              </w:tabs>
              <w:suppressAutoHyphens/>
              <w:jc w:val="center"/>
              <w:rPr>
                <w:rFonts w:ascii="Arial" w:hAnsi="Arial" w:cs="Arial"/>
                <w:b/>
                <w:bCs/>
                <w:szCs w:val="24"/>
                <w:u w:val="single"/>
              </w:rPr>
            </w:pPr>
            <w:r w:rsidRPr="00F915B0">
              <w:rPr>
                <w:rFonts w:ascii="Arial" w:hAnsi="Arial" w:cs="Arial"/>
                <w:b/>
                <w:bCs/>
                <w:szCs w:val="24"/>
                <w:u w:val="single"/>
              </w:rPr>
              <w:t>Number</w:t>
            </w:r>
          </w:p>
          <w:p w14:paraId="2F7031C7" w14:textId="77777777" w:rsidR="000F2711" w:rsidRPr="00F915B0" w:rsidRDefault="000F2711" w:rsidP="00EC7298">
            <w:pPr>
              <w:tabs>
                <w:tab w:val="left" w:pos="-840"/>
                <w:tab w:val="left" w:pos="-120"/>
                <w:tab w:val="left" w:pos="2040"/>
              </w:tabs>
              <w:suppressAutoHyphens/>
              <w:jc w:val="center"/>
              <w:rPr>
                <w:rFonts w:ascii="Arial" w:hAnsi="Arial" w:cs="Arial"/>
                <w:b/>
                <w:bCs/>
                <w:szCs w:val="24"/>
                <w:u w:val="single"/>
              </w:rPr>
            </w:pPr>
          </w:p>
        </w:tc>
        <w:tc>
          <w:tcPr>
            <w:tcW w:w="3972" w:type="dxa"/>
            <w:gridSpan w:val="2"/>
          </w:tcPr>
          <w:p w14:paraId="7E32602D" w14:textId="77777777" w:rsidR="000F2711" w:rsidRPr="00F915B0" w:rsidRDefault="000F2711" w:rsidP="00EC7298">
            <w:pPr>
              <w:tabs>
                <w:tab w:val="center" w:pos="1322"/>
              </w:tabs>
              <w:suppressAutoHyphens/>
              <w:jc w:val="center"/>
              <w:rPr>
                <w:rFonts w:ascii="Arial" w:hAnsi="Arial" w:cs="Arial"/>
                <w:b/>
                <w:bCs/>
                <w:szCs w:val="24"/>
              </w:rPr>
            </w:pPr>
          </w:p>
          <w:p w14:paraId="6DA0AA16" w14:textId="77777777" w:rsidR="000F2711" w:rsidRPr="00F915B0" w:rsidRDefault="000F2711" w:rsidP="00EC7298">
            <w:pPr>
              <w:tabs>
                <w:tab w:val="center" w:pos="1322"/>
              </w:tabs>
              <w:suppressAutoHyphens/>
              <w:jc w:val="center"/>
              <w:rPr>
                <w:rFonts w:ascii="Arial" w:hAnsi="Arial" w:cs="Arial"/>
                <w:b/>
                <w:bCs/>
                <w:szCs w:val="24"/>
              </w:rPr>
            </w:pPr>
            <w:r w:rsidRPr="00F915B0">
              <w:rPr>
                <w:rFonts w:ascii="Arial" w:hAnsi="Arial" w:cs="Arial"/>
                <w:b/>
                <w:bCs/>
                <w:szCs w:val="24"/>
              </w:rPr>
              <w:t>Description and Date</w:t>
            </w:r>
          </w:p>
          <w:p w14:paraId="47AA050E" w14:textId="77777777" w:rsidR="000F2711" w:rsidRPr="00F915B0" w:rsidRDefault="000F2711" w:rsidP="00EC7298">
            <w:pPr>
              <w:tabs>
                <w:tab w:val="center" w:pos="1322"/>
              </w:tabs>
              <w:suppressAutoHyphens/>
              <w:jc w:val="center"/>
              <w:rPr>
                <w:rFonts w:ascii="Arial" w:hAnsi="Arial" w:cs="Arial"/>
                <w:b/>
                <w:bCs/>
                <w:szCs w:val="24"/>
                <w:u w:val="single"/>
              </w:rPr>
            </w:pPr>
            <w:r w:rsidRPr="00F915B0">
              <w:rPr>
                <w:rFonts w:ascii="Arial" w:hAnsi="Arial" w:cs="Arial"/>
                <w:b/>
                <w:bCs/>
                <w:szCs w:val="24"/>
                <w:u w:val="single"/>
              </w:rPr>
              <w:t>of Final Adoption</w:t>
            </w:r>
          </w:p>
        </w:tc>
        <w:tc>
          <w:tcPr>
            <w:tcW w:w="1980" w:type="dxa"/>
          </w:tcPr>
          <w:p w14:paraId="6090B5B0"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p>
          <w:p w14:paraId="2A970558"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r w:rsidRPr="00F915B0">
              <w:rPr>
                <w:rFonts w:ascii="Arial" w:hAnsi="Arial" w:cs="Arial"/>
                <w:b/>
                <w:bCs/>
                <w:szCs w:val="24"/>
              </w:rPr>
              <w:t xml:space="preserve">Amount of </w:t>
            </w:r>
            <w:r w:rsidRPr="00F915B0">
              <w:rPr>
                <w:rFonts w:ascii="Arial" w:hAnsi="Arial" w:cs="Arial"/>
                <w:b/>
                <w:bCs/>
                <w:szCs w:val="24"/>
                <w:u w:val="single"/>
              </w:rPr>
              <w:t>Issue</w:t>
            </w:r>
          </w:p>
        </w:tc>
        <w:tc>
          <w:tcPr>
            <w:tcW w:w="1560" w:type="dxa"/>
            <w:gridSpan w:val="2"/>
          </w:tcPr>
          <w:p w14:paraId="7EB4C3BA"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p>
          <w:p w14:paraId="77C5B0B3"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p>
          <w:p w14:paraId="7618C639" w14:textId="77777777" w:rsidR="000F2711" w:rsidRPr="00F915B0" w:rsidRDefault="000F2711" w:rsidP="00EC7298">
            <w:pPr>
              <w:tabs>
                <w:tab w:val="center" w:pos="661"/>
              </w:tabs>
              <w:suppressAutoHyphens/>
              <w:jc w:val="center"/>
              <w:rPr>
                <w:rFonts w:ascii="Arial" w:hAnsi="Arial" w:cs="Arial"/>
                <w:b/>
                <w:bCs/>
                <w:szCs w:val="24"/>
                <w:u w:val="single"/>
              </w:rPr>
            </w:pPr>
            <w:r w:rsidRPr="00F915B0">
              <w:rPr>
                <w:rFonts w:ascii="Arial" w:hAnsi="Arial" w:cs="Arial"/>
                <w:b/>
                <w:bCs/>
                <w:szCs w:val="24"/>
                <w:u w:val="single"/>
              </w:rPr>
              <w:t>Useful Life</w:t>
            </w:r>
          </w:p>
        </w:tc>
      </w:tr>
      <w:tr w:rsidR="000F2711" w14:paraId="3CA56E3B" w14:textId="77777777" w:rsidTr="00EC7298">
        <w:trPr>
          <w:gridAfter w:val="1"/>
          <w:wAfter w:w="30" w:type="dxa"/>
          <w:cantSplit/>
        </w:trPr>
        <w:tc>
          <w:tcPr>
            <w:tcW w:w="1980" w:type="dxa"/>
            <w:gridSpan w:val="2"/>
          </w:tcPr>
          <w:p w14:paraId="6270D0C5"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22-2005</w:t>
            </w:r>
          </w:p>
        </w:tc>
        <w:tc>
          <w:tcPr>
            <w:tcW w:w="3960" w:type="dxa"/>
          </w:tcPr>
          <w:p w14:paraId="1D05F5A0"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the rehabilitation of existing sport fields and open spaces, finally adopted 10/18/05</w:t>
            </w:r>
          </w:p>
          <w:p w14:paraId="08ACCFB9" w14:textId="77777777" w:rsidR="000F2711" w:rsidRPr="00F915B0" w:rsidRDefault="000F2711" w:rsidP="00EC7298">
            <w:pPr>
              <w:suppressAutoHyphens/>
              <w:jc w:val="both"/>
              <w:rPr>
                <w:rFonts w:ascii="Arial" w:hAnsi="Arial" w:cs="Arial"/>
                <w:spacing w:val="-3"/>
                <w:szCs w:val="24"/>
              </w:rPr>
            </w:pPr>
          </w:p>
        </w:tc>
        <w:tc>
          <w:tcPr>
            <w:tcW w:w="1980" w:type="dxa"/>
          </w:tcPr>
          <w:p w14:paraId="68A9A274"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99,000</w:t>
            </w:r>
          </w:p>
        </w:tc>
        <w:tc>
          <w:tcPr>
            <w:tcW w:w="1530" w:type="dxa"/>
          </w:tcPr>
          <w:p w14:paraId="4ECA2976" w14:textId="77777777" w:rsidR="000F2711" w:rsidRPr="00F915B0" w:rsidRDefault="000F2711" w:rsidP="00EC7298">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15</w:t>
            </w:r>
          </w:p>
        </w:tc>
      </w:tr>
      <w:tr w:rsidR="000F2711" w14:paraId="07FE79E6" w14:textId="77777777" w:rsidTr="00EC7298">
        <w:trPr>
          <w:gridAfter w:val="1"/>
          <w:wAfter w:w="30" w:type="dxa"/>
          <w:cantSplit/>
        </w:trPr>
        <w:tc>
          <w:tcPr>
            <w:tcW w:w="1980" w:type="dxa"/>
            <w:gridSpan w:val="2"/>
          </w:tcPr>
          <w:p w14:paraId="3182A986"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15-2008</w:t>
            </w:r>
          </w:p>
        </w:tc>
        <w:tc>
          <w:tcPr>
            <w:tcW w:w="3960" w:type="dxa"/>
          </w:tcPr>
          <w:p w14:paraId="7CAE3638"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various capital improvements, finally adopted 8/26/08</w:t>
            </w:r>
          </w:p>
          <w:p w14:paraId="4262F98E" w14:textId="77777777" w:rsidR="000F2711" w:rsidRPr="00F915B0" w:rsidRDefault="000F2711" w:rsidP="00EC7298">
            <w:pPr>
              <w:suppressAutoHyphens/>
              <w:jc w:val="both"/>
              <w:rPr>
                <w:rFonts w:ascii="Arial" w:hAnsi="Arial" w:cs="Arial"/>
                <w:spacing w:val="-3"/>
                <w:szCs w:val="24"/>
              </w:rPr>
            </w:pPr>
          </w:p>
        </w:tc>
        <w:tc>
          <w:tcPr>
            <w:tcW w:w="1980" w:type="dxa"/>
          </w:tcPr>
          <w:p w14:paraId="6A0C961F"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193,000</w:t>
            </w:r>
          </w:p>
        </w:tc>
        <w:tc>
          <w:tcPr>
            <w:tcW w:w="1530" w:type="dxa"/>
          </w:tcPr>
          <w:p w14:paraId="7FE825C9" w14:textId="77777777" w:rsidR="000F2711" w:rsidRPr="00F915B0" w:rsidRDefault="000F2711" w:rsidP="00EC7298">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w:t>
            </w:r>
          </w:p>
        </w:tc>
      </w:tr>
      <w:tr w:rsidR="000F2711" w14:paraId="24B90E28" w14:textId="77777777" w:rsidTr="00EC7298">
        <w:trPr>
          <w:gridAfter w:val="1"/>
          <w:wAfter w:w="30" w:type="dxa"/>
          <w:cantSplit/>
          <w:trHeight w:val="243"/>
        </w:trPr>
        <w:tc>
          <w:tcPr>
            <w:tcW w:w="1980" w:type="dxa"/>
            <w:gridSpan w:val="2"/>
          </w:tcPr>
          <w:p w14:paraId="489712FE"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17-2009</w:t>
            </w:r>
          </w:p>
        </w:tc>
        <w:tc>
          <w:tcPr>
            <w:tcW w:w="3960" w:type="dxa"/>
          </w:tcPr>
          <w:p w14:paraId="66C07B14" w14:textId="77777777" w:rsidR="000F2711" w:rsidRPr="00F915B0" w:rsidRDefault="000F2711" w:rsidP="00EC7298">
            <w:pPr>
              <w:suppressAutoHyphens/>
              <w:jc w:val="both"/>
              <w:rPr>
                <w:rFonts w:ascii="Arial" w:hAnsi="Arial" w:cs="Arial"/>
                <w:spacing w:val="-3"/>
                <w:szCs w:val="24"/>
              </w:rPr>
            </w:pPr>
            <w:r>
              <w:rPr>
                <w:rFonts w:ascii="Arial" w:hAnsi="Arial" w:cs="Arial"/>
                <w:spacing w:val="-3"/>
                <w:szCs w:val="24"/>
              </w:rPr>
              <w:t>Providing for various capital improvements, finally adopted 10/27/09</w:t>
            </w:r>
          </w:p>
          <w:p w14:paraId="013EA22F" w14:textId="77777777" w:rsidR="000F2711" w:rsidRPr="00F915B0" w:rsidRDefault="000F2711" w:rsidP="00EC7298">
            <w:pPr>
              <w:suppressAutoHyphens/>
              <w:jc w:val="both"/>
              <w:rPr>
                <w:rFonts w:ascii="Arial" w:hAnsi="Arial" w:cs="Arial"/>
                <w:spacing w:val="-3"/>
                <w:szCs w:val="24"/>
              </w:rPr>
            </w:pPr>
          </w:p>
        </w:tc>
        <w:tc>
          <w:tcPr>
            <w:tcW w:w="1980" w:type="dxa"/>
          </w:tcPr>
          <w:p w14:paraId="5AE09879"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$361,000</w:t>
            </w:r>
          </w:p>
        </w:tc>
        <w:tc>
          <w:tcPr>
            <w:tcW w:w="1530" w:type="dxa"/>
          </w:tcPr>
          <w:p w14:paraId="75464B06" w14:textId="77777777" w:rsidR="000F2711" w:rsidRPr="00F915B0" w:rsidRDefault="000F2711" w:rsidP="00EC7298">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8.79</w:t>
            </w:r>
          </w:p>
        </w:tc>
      </w:tr>
      <w:tr w:rsidR="000F2711" w14:paraId="7176E1D7" w14:textId="77777777" w:rsidTr="00EC7298">
        <w:trPr>
          <w:gridAfter w:val="1"/>
          <w:wAfter w:w="30" w:type="dxa"/>
          <w:cantSplit/>
        </w:trPr>
        <w:tc>
          <w:tcPr>
            <w:tcW w:w="1980" w:type="dxa"/>
            <w:gridSpan w:val="2"/>
          </w:tcPr>
          <w:p w14:paraId="6A60DA70"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10-2011</w:t>
            </w:r>
          </w:p>
        </w:tc>
        <w:tc>
          <w:tcPr>
            <w:tcW w:w="3960" w:type="dxa"/>
          </w:tcPr>
          <w:p w14:paraId="20A8E696" w14:textId="77777777" w:rsidR="000F2711" w:rsidRDefault="000F2711" w:rsidP="00EC7298">
            <w:pPr>
              <w:tabs>
                <w:tab w:val="left" w:pos="1746"/>
                <w:tab w:val="left" w:pos="4772"/>
                <w:tab w:val="left" w:pos="6634"/>
                <w:tab w:val="left" w:pos="8380"/>
                <w:tab w:val="left" w:pos="11058"/>
                <w:tab w:val="left" w:pos="12454"/>
              </w:tabs>
              <w:jc w:val="both"/>
              <w:rPr>
                <w:rFonts w:ascii="Arial" w:hAnsi="Arial" w:cs="Arial"/>
                <w:szCs w:val="24"/>
              </w:rPr>
            </w:pPr>
            <w:r>
              <w:rPr>
                <w:rFonts w:ascii="Arial" w:hAnsi="Arial" w:cs="Arial"/>
                <w:szCs w:val="24"/>
              </w:rPr>
              <w:t>Providing for various road and drainage improvements, finally adopted 6/28/11</w:t>
            </w:r>
          </w:p>
          <w:p w14:paraId="0AA2D18D" w14:textId="77777777" w:rsidR="000F2711" w:rsidRPr="00F915B0" w:rsidRDefault="000F2711" w:rsidP="00EC7298">
            <w:pPr>
              <w:tabs>
                <w:tab w:val="left" w:pos="1746"/>
                <w:tab w:val="left" w:pos="4772"/>
                <w:tab w:val="left" w:pos="6634"/>
                <w:tab w:val="left" w:pos="8380"/>
                <w:tab w:val="left" w:pos="11058"/>
                <w:tab w:val="left" w:pos="12454"/>
              </w:tabs>
              <w:jc w:val="both"/>
              <w:rPr>
                <w:rFonts w:ascii="Arial" w:hAnsi="Arial" w:cs="Arial"/>
                <w:szCs w:val="24"/>
              </w:rPr>
            </w:pPr>
          </w:p>
        </w:tc>
        <w:tc>
          <w:tcPr>
            <w:tcW w:w="1980" w:type="dxa"/>
          </w:tcPr>
          <w:p w14:paraId="234DC586"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$65,000</w:t>
            </w:r>
          </w:p>
        </w:tc>
        <w:tc>
          <w:tcPr>
            <w:tcW w:w="1530" w:type="dxa"/>
          </w:tcPr>
          <w:p w14:paraId="799F5B1A" w14:textId="77777777" w:rsidR="000F2711" w:rsidRPr="00F915B0" w:rsidRDefault="000F2711" w:rsidP="00EC7298">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10</w:t>
            </w:r>
          </w:p>
        </w:tc>
      </w:tr>
      <w:tr w:rsidR="000F2711" w14:paraId="260A8D43" w14:textId="77777777" w:rsidTr="00EC7298">
        <w:trPr>
          <w:gridAfter w:val="1"/>
          <w:wAfter w:w="30" w:type="dxa"/>
          <w:cantSplit/>
        </w:trPr>
        <w:tc>
          <w:tcPr>
            <w:tcW w:w="1980" w:type="dxa"/>
            <w:gridSpan w:val="2"/>
          </w:tcPr>
          <w:p w14:paraId="78C2D66F"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18-2011</w:t>
            </w:r>
          </w:p>
        </w:tc>
        <w:tc>
          <w:tcPr>
            <w:tcW w:w="3960" w:type="dxa"/>
          </w:tcPr>
          <w:p w14:paraId="65A95EBA" w14:textId="77777777" w:rsidR="000F2711" w:rsidRPr="00F915B0" w:rsidRDefault="000F2711" w:rsidP="00EC7298">
            <w:pPr>
              <w:suppressAutoHyphens/>
              <w:jc w:val="both"/>
              <w:rPr>
                <w:rFonts w:ascii="Arial" w:hAnsi="Arial" w:cs="Arial"/>
                <w:spacing w:val="-3"/>
                <w:szCs w:val="24"/>
              </w:rPr>
            </w:pPr>
            <w:r>
              <w:rPr>
                <w:rFonts w:ascii="Arial" w:hAnsi="Arial" w:cs="Arial"/>
                <w:spacing w:val="-3"/>
                <w:szCs w:val="24"/>
              </w:rPr>
              <w:t>Providing for various capital improvements, finally adopted 11/22/11</w:t>
            </w:r>
          </w:p>
          <w:p w14:paraId="2DA3EFE5" w14:textId="77777777" w:rsidR="000F2711" w:rsidRPr="00F915B0" w:rsidRDefault="000F2711" w:rsidP="00EC7298">
            <w:pPr>
              <w:suppressAutoHyphens/>
              <w:jc w:val="both"/>
              <w:rPr>
                <w:rFonts w:ascii="Arial" w:hAnsi="Arial" w:cs="Arial"/>
                <w:spacing w:val="-3"/>
                <w:szCs w:val="24"/>
              </w:rPr>
            </w:pPr>
          </w:p>
        </w:tc>
        <w:tc>
          <w:tcPr>
            <w:tcW w:w="1980" w:type="dxa"/>
          </w:tcPr>
          <w:p w14:paraId="0536F45E"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$1,434,000</w:t>
            </w:r>
          </w:p>
        </w:tc>
        <w:tc>
          <w:tcPr>
            <w:tcW w:w="1530" w:type="dxa"/>
          </w:tcPr>
          <w:p w14:paraId="28497B43" w14:textId="77777777" w:rsidR="000F2711" w:rsidRPr="00F915B0" w:rsidRDefault="000F2711" w:rsidP="00EC7298">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12.96</w:t>
            </w:r>
          </w:p>
        </w:tc>
      </w:tr>
      <w:tr w:rsidR="000F2711" w14:paraId="24881BF1" w14:textId="77777777" w:rsidTr="00EC7298">
        <w:trPr>
          <w:cantSplit/>
        </w:trPr>
        <w:tc>
          <w:tcPr>
            <w:tcW w:w="1968" w:type="dxa"/>
          </w:tcPr>
          <w:p w14:paraId="7DDA0799"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20-2011</w:t>
            </w:r>
          </w:p>
        </w:tc>
        <w:tc>
          <w:tcPr>
            <w:tcW w:w="3972" w:type="dxa"/>
            <w:gridSpan w:val="2"/>
          </w:tcPr>
          <w:p w14:paraId="306264A1"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the installation of lighting at Walter T. Bergen School, finally adopted 12/13/11</w:t>
            </w:r>
          </w:p>
          <w:p w14:paraId="49BB4BA1" w14:textId="77777777" w:rsidR="000F2711" w:rsidRPr="00F915B0" w:rsidRDefault="000F2711" w:rsidP="00EC7298">
            <w:pPr>
              <w:suppressAutoHyphens/>
              <w:jc w:val="both"/>
              <w:rPr>
                <w:rFonts w:ascii="Arial" w:hAnsi="Arial" w:cs="Arial"/>
                <w:spacing w:val="-3"/>
                <w:szCs w:val="24"/>
              </w:rPr>
            </w:pPr>
          </w:p>
        </w:tc>
        <w:tc>
          <w:tcPr>
            <w:tcW w:w="1980" w:type="dxa"/>
          </w:tcPr>
          <w:p w14:paraId="315142D8"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$338,000</w:t>
            </w:r>
          </w:p>
        </w:tc>
        <w:tc>
          <w:tcPr>
            <w:tcW w:w="1560" w:type="dxa"/>
            <w:gridSpan w:val="2"/>
          </w:tcPr>
          <w:p w14:paraId="157E2CC4"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0F2711" w14:paraId="2AC8B294" w14:textId="77777777" w:rsidTr="00EC7298">
        <w:trPr>
          <w:cantSplit/>
        </w:trPr>
        <w:tc>
          <w:tcPr>
            <w:tcW w:w="1968" w:type="dxa"/>
          </w:tcPr>
          <w:p w14:paraId="14A4C3FF" w14:textId="77777777" w:rsidR="000F2711"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1-2014</w:t>
            </w:r>
          </w:p>
        </w:tc>
        <w:tc>
          <w:tcPr>
            <w:tcW w:w="3972" w:type="dxa"/>
            <w:gridSpan w:val="2"/>
          </w:tcPr>
          <w:p w14:paraId="0FFFC024" w14:textId="77777777" w:rsidR="000F2711" w:rsidRDefault="000F2711" w:rsidP="00EC7298">
            <w:pPr>
              <w:suppressAutoHyphens/>
              <w:jc w:val="both"/>
              <w:rPr>
                <w:rFonts w:ascii="Arial" w:hAnsi="Arial" w:cs="Arial"/>
                <w:spacing w:val="-3"/>
                <w:szCs w:val="24"/>
              </w:rPr>
            </w:pPr>
            <w:r>
              <w:rPr>
                <w:rFonts w:ascii="Arial" w:hAnsi="Arial" w:cs="Arial"/>
                <w:spacing w:val="-3"/>
                <w:szCs w:val="24"/>
              </w:rPr>
              <w:t xml:space="preserve">Providing for curb and sidewalk improvements along certain portions of Heather Lane, Knolls Road, </w:t>
            </w:r>
            <w:proofErr w:type="spellStart"/>
            <w:r>
              <w:rPr>
                <w:rFonts w:ascii="Arial" w:hAnsi="Arial" w:cs="Arial"/>
                <w:spacing w:val="-3"/>
                <w:szCs w:val="24"/>
              </w:rPr>
              <w:t>Rafkind</w:t>
            </w:r>
            <w:proofErr w:type="spellEnd"/>
            <w:r>
              <w:rPr>
                <w:rFonts w:ascii="Arial" w:hAnsi="Arial" w:cs="Arial"/>
                <w:spacing w:val="-3"/>
                <w:szCs w:val="24"/>
              </w:rPr>
              <w:t xml:space="preserve"> Road and Woodlot Road, finally adopted 2/18/14</w:t>
            </w:r>
          </w:p>
          <w:p w14:paraId="617AE8E3" w14:textId="77777777" w:rsidR="000F2711" w:rsidRDefault="000F2711" w:rsidP="00EC7298">
            <w:pPr>
              <w:suppressAutoHyphens/>
              <w:jc w:val="both"/>
              <w:rPr>
                <w:rFonts w:ascii="Arial" w:hAnsi="Arial" w:cs="Arial"/>
                <w:spacing w:val="-3"/>
                <w:szCs w:val="24"/>
              </w:rPr>
            </w:pPr>
          </w:p>
        </w:tc>
        <w:tc>
          <w:tcPr>
            <w:tcW w:w="1980" w:type="dxa"/>
          </w:tcPr>
          <w:p w14:paraId="43453511" w14:textId="77777777" w:rsidR="000F2711"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$466,000</w:t>
            </w:r>
          </w:p>
        </w:tc>
        <w:tc>
          <w:tcPr>
            <w:tcW w:w="1560" w:type="dxa"/>
            <w:gridSpan w:val="2"/>
          </w:tcPr>
          <w:p w14:paraId="51119688" w14:textId="77777777" w:rsidR="000F2711"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0F2711" w14:paraId="177A4165" w14:textId="77777777" w:rsidTr="00EC7298">
        <w:trPr>
          <w:cantSplit/>
        </w:trPr>
        <w:tc>
          <w:tcPr>
            <w:tcW w:w="1968" w:type="dxa"/>
          </w:tcPr>
          <w:p w14:paraId="7077A311"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15-2014</w:t>
            </w:r>
          </w:p>
        </w:tc>
        <w:tc>
          <w:tcPr>
            <w:tcW w:w="3972" w:type="dxa"/>
            <w:gridSpan w:val="2"/>
          </w:tcPr>
          <w:p w14:paraId="38B7B212"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various capital improvements, finally adopted 10/21/14</w:t>
            </w:r>
          </w:p>
          <w:p w14:paraId="7A372FC8" w14:textId="77777777" w:rsidR="000F2711" w:rsidRPr="00F915B0" w:rsidRDefault="000F2711" w:rsidP="00EC7298">
            <w:pPr>
              <w:suppressAutoHyphens/>
              <w:jc w:val="both"/>
              <w:rPr>
                <w:rFonts w:ascii="Arial" w:hAnsi="Arial" w:cs="Arial"/>
                <w:spacing w:val="-3"/>
                <w:szCs w:val="24"/>
              </w:rPr>
            </w:pPr>
          </w:p>
        </w:tc>
        <w:tc>
          <w:tcPr>
            <w:tcW w:w="1980" w:type="dxa"/>
          </w:tcPr>
          <w:p w14:paraId="3231044B"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$260,000</w:t>
            </w:r>
          </w:p>
        </w:tc>
        <w:tc>
          <w:tcPr>
            <w:tcW w:w="1560" w:type="dxa"/>
            <w:gridSpan w:val="2"/>
          </w:tcPr>
          <w:p w14:paraId="1D7E75CF"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10.57</w:t>
            </w:r>
          </w:p>
        </w:tc>
      </w:tr>
      <w:tr w:rsidR="000F2711" w14:paraId="1DD98A0D" w14:textId="77777777" w:rsidTr="00EC7298">
        <w:trPr>
          <w:cantSplit/>
        </w:trPr>
        <w:tc>
          <w:tcPr>
            <w:tcW w:w="1968" w:type="dxa"/>
          </w:tcPr>
          <w:p w14:paraId="482B8633"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13-2015</w:t>
            </w:r>
          </w:p>
        </w:tc>
        <w:tc>
          <w:tcPr>
            <w:tcW w:w="3972" w:type="dxa"/>
            <w:gridSpan w:val="2"/>
          </w:tcPr>
          <w:p w14:paraId="48C82972"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various capital improvements, finally adopted 6/9/15</w:t>
            </w:r>
          </w:p>
          <w:p w14:paraId="41EAC8DD" w14:textId="77777777" w:rsidR="000F2711" w:rsidRPr="00F915B0" w:rsidRDefault="000F2711" w:rsidP="00EC7298">
            <w:pPr>
              <w:suppressAutoHyphens/>
              <w:jc w:val="both"/>
              <w:rPr>
                <w:rFonts w:ascii="Arial" w:hAnsi="Arial" w:cs="Arial"/>
                <w:spacing w:val="-3"/>
                <w:szCs w:val="24"/>
              </w:rPr>
            </w:pPr>
          </w:p>
        </w:tc>
        <w:tc>
          <w:tcPr>
            <w:tcW w:w="1980" w:type="dxa"/>
          </w:tcPr>
          <w:p w14:paraId="6728A6F1"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$550,000</w:t>
            </w:r>
          </w:p>
        </w:tc>
        <w:tc>
          <w:tcPr>
            <w:tcW w:w="1560" w:type="dxa"/>
            <w:gridSpan w:val="2"/>
          </w:tcPr>
          <w:p w14:paraId="1D995188"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9.39</w:t>
            </w:r>
          </w:p>
        </w:tc>
      </w:tr>
      <w:tr w:rsidR="000F2711" w14:paraId="3841A809" w14:textId="77777777" w:rsidTr="00EC7298">
        <w:trPr>
          <w:cantSplit/>
        </w:trPr>
        <w:tc>
          <w:tcPr>
            <w:tcW w:w="1968" w:type="dxa"/>
          </w:tcPr>
          <w:p w14:paraId="3D91DEAD" w14:textId="77777777" w:rsidR="000F2711"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19-2015</w:t>
            </w:r>
          </w:p>
        </w:tc>
        <w:tc>
          <w:tcPr>
            <w:tcW w:w="3972" w:type="dxa"/>
            <w:gridSpan w:val="2"/>
          </w:tcPr>
          <w:p w14:paraId="20187767" w14:textId="77777777" w:rsidR="000F2711" w:rsidRDefault="000F2711" w:rsidP="00EC7298">
            <w:pPr>
              <w:suppressAutoHyphens/>
              <w:jc w:val="both"/>
              <w:rPr>
                <w:rFonts w:ascii="Arial" w:hAnsi="Arial" w:cs="Arial"/>
                <w:spacing w:val="-3"/>
                <w:szCs w:val="24"/>
              </w:rPr>
            </w:pPr>
            <w:proofErr w:type="spellStart"/>
            <w:r>
              <w:rPr>
                <w:rFonts w:ascii="Arial" w:hAnsi="Arial" w:cs="Arial"/>
                <w:spacing w:val="-3"/>
                <w:szCs w:val="24"/>
              </w:rPr>
              <w:t>Reappropriation</w:t>
            </w:r>
            <w:proofErr w:type="spellEnd"/>
            <w:r>
              <w:rPr>
                <w:rFonts w:ascii="Arial" w:hAnsi="Arial" w:cs="Arial"/>
                <w:spacing w:val="-3"/>
                <w:szCs w:val="24"/>
              </w:rPr>
              <w:t xml:space="preserve"> Ordinance, </w:t>
            </w:r>
            <w:proofErr w:type="spellStart"/>
            <w:r>
              <w:rPr>
                <w:rFonts w:ascii="Arial" w:hAnsi="Arial" w:cs="Arial"/>
                <w:spacing w:val="-3"/>
                <w:szCs w:val="24"/>
              </w:rPr>
              <w:t>reappropriating</w:t>
            </w:r>
            <w:proofErr w:type="spellEnd"/>
            <w:r>
              <w:rPr>
                <w:rFonts w:ascii="Arial" w:hAnsi="Arial" w:cs="Arial"/>
                <w:spacing w:val="-3"/>
                <w:szCs w:val="24"/>
              </w:rPr>
              <w:t xml:space="preserve"> proceeds of obligations from Bond Ordinance Number 1-2014, finally adopted 9/8/15</w:t>
            </w:r>
          </w:p>
        </w:tc>
        <w:tc>
          <w:tcPr>
            <w:tcW w:w="1980" w:type="dxa"/>
          </w:tcPr>
          <w:p w14:paraId="65A97B1D" w14:textId="77777777" w:rsidR="000F2711"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$398,000</w:t>
            </w:r>
          </w:p>
        </w:tc>
        <w:tc>
          <w:tcPr>
            <w:tcW w:w="1560" w:type="dxa"/>
            <w:gridSpan w:val="2"/>
          </w:tcPr>
          <w:p w14:paraId="31E4F96D" w14:textId="77777777" w:rsidR="000F2711"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10</w:t>
            </w:r>
          </w:p>
        </w:tc>
      </w:tr>
      <w:tr w:rsidR="000F2711" w14:paraId="41EB1EBF" w14:textId="77777777" w:rsidTr="00EC7298">
        <w:trPr>
          <w:cantSplit/>
        </w:trPr>
        <w:tc>
          <w:tcPr>
            <w:tcW w:w="1968" w:type="dxa"/>
          </w:tcPr>
          <w:p w14:paraId="49D82827"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14-2016</w:t>
            </w:r>
          </w:p>
        </w:tc>
        <w:tc>
          <w:tcPr>
            <w:tcW w:w="3972" w:type="dxa"/>
            <w:gridSpan w:val="2"/>
          </w:tcPr>
          <w:p w14:paraId="04893391"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various capital improvements, finally adopted 5/17/16</w:t>
            </w:r>
          </w:p>
          <w:p w14:paraId="1E8BFB86" w14:textId="77777777" w:rsidR="000F2711" w:rsidRPr="00F915B0" w:rsidRDefault="000F2711" w:rsidP="00EC7298">
            <w:pPr>
              <w:suppressAutoHyphens/>
              <w:jc w:val="both"/>
              <w:rPr>
                <w:rFonts w:ascii="Arial" w:hAnsi="Arial" w:cs="Arial"/>
                <w:spacing w:val="-3"/>
                <w:szCs w:val="24"/>
              </w:rPr>
            </w:pPr>
          </w:p>
        </w:tc>
        <w:tc>
          <w:tcPr>
            <w:tcW w:w="1980" w:type="dxa"/>
          </w:tcPr>
          <w:p w14:paraId="7B3CFFD8"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$600,000</w:t>
            </w:r>
          </w:p>
        </w:tc>
        <w:tc>
          <w:tcPr>
            <w:tcW w:w="1560" w:type="dxa"/>
            <w:gridSpan w:val="2"/>
          </w:tcPr>
          <w:p w14:paraId="6E2FFC33"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13.99</w:t>
            </w:r>
          </w:p>
        </w:tc>
      </w:tr>
      <w:tr w:rsidR="000F2711" w14:paraId="741478BF" w14:textId="77777777" w:rsidTr="00EC7298">
        <w:trPr>
          <w:cantSplit/>
        </w:trPr>
        <w:tc>
          <w:tcPr>
            <w:tcW w:w="1968" w:type="dxa"/>
          </w:tcPr>
          <w:p w14:paraId="740766B7"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13-2018</w:t>
            </w:r>
          </w:p>
        </w:tc>
        <w:tc>
          <w:tcPr>
            <w:tcW w:w="3972" w:type="dxa"/>
            <w:gridSpan w:val="2"/>
          </w:tcPr>
          <w:p w14:paraId="5AFC78CF"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various capital acquisitions and improvements, finally adopted 5/1/18</w:t>
            </w:r>
          </w:p>
          <w:p w14:paraId="22B380A2" w14:textId="77777777" w:rsidR="000F2711" w:rsidRPr="00F915B0" w:rsidRDefault="000F2711" w:rsidP="00EC7298">
            <w:pPr>
              <w:suppressAutoHyphens/>
              <w:jc w:val="both"/>
              <w:rPr>
                <w:rFonts w:ascii="Arial" w:hAnsi="Arial" w:cs="Arial"/>
                <w:spacing w:val="-3"/>
                <w:szCs w:val="24"/>
              </w:rPr>
            </w:pPr>
          </w:p>
        </w:tc>
        <w:tc>
          <w:tcPr>
            <w:tcW w:w="1980" w:type="dxa"/>
          </w:tcPr>
          <w:p w14:paraId="5B5A7BC0" w14:textId="77777777" w:rsidR="000F2711" w:rsidRPr="000B68F4"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0B68F4">
              <w:rPr>
                <w:rFonts w:ascii="Arial" w:hAnsi="Arial" w:cs="Arial"/>
                <w:szCs w:val="24"/>
              </w:rPr>
              <w:t>$1,346,000</w:t>
            </w:r>
          </w:p>
        </w:tc>
        <w:tc>
          <w:tcPr>
            <w:tcW w:w="1560" w:type="dxa"/>
            <w:gridSpan w:val="2"/>
          </w:tcPr>
          <w:p w14:paraId="394A57BB"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13.84</w:t>
            </w:r>
          </w:p>
        </w:tc>
      </w:tr>
      <w:tr w:rsidR="000F2711" w14:paraId="779807C7" w14:textId="77777777" w:rsidTr="00EC7298">
        <w:trPr>
          <w:cantSplit/>
        </w:trPr>
        <w:tc>
          <w:tcPr>
            <w:tcW w:w="1968" w:type="dxa"/>
          </w:tcPr>
          <w:p w14:paraId="50693318"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18-2018</w:t>
            </w:r>
          </w:p>
        </w:tc>
        <w:tc>
          <w:tcPr>
            <w:tcW w:w="3972" w:type="dxa"/>
            <w:gridSpan w:val="2"/>
          </w:tcPr>
          <w:p w14:paraId="6ED9F55C" w14:textId="77777777" w:rsidR="000F2711" w:rsidRPr="00F915B0" w:rsidRDefault="000F2711" w:rsidP="00EC7298">
            <w:pPr>
              <w:suppressAutoHyphens/>
              <w:jc w:val="both"/>
              <w:rPr>
                <w:rFonts w:ascii="Arial" w:hAnsi="Arial" w:cs="Arial"/>
                <w:spacing w:val="-3"/>
                <w:szCs w:val="24"/>
              </w:rPr>
            </w:pPr>
            <w:r>
              <w:rPr>
                <w:rFonts w:ascii="Arial" w:hAnsi="Arial" w:cs="Arial"/>
                <w:spacing w:val="-3"/>
                <w:szCs w:val="24"/>
              </w:rPr>
              <w:t>Providing for Sloan Park bridge and stream improvements, finally adopted 6/26/18</w:t>
            </w:r>
          </w:p>
        </w:tc>
        <w:tc>
          <w:tcPr>
            <w:tcW w:w="1980" w:type="dxa"/>
          </w:tcPr>
          <w:p w14:paraId="3AA6BBDD" w14:textId="77777777" w:rsidR="000F2711" w:rsidRPr="000B68F4"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0B68F4">
              <w:rPr>
                <w:rFonts w:ascii="Arial" w:hAnsi="Arial" w:cs="Arial"/>
                <w:szCs w:val="24"/>
              </w:rPr>
              <w:t>$190,000</w:t>
            </w:r>
          </w:p>
        </w:tc>
        <w:tc>
          <w:tcPr>
            <w:tcW w:w="1560" w:type="dxa"/>
            <w:gridSpan w:val="2"/>
          </w:tcPr>
          <w:p w14:paraId="2981E76D"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15</w:t>
            </w:r>
          </w:p>
        </w:tc>
      </w:tr>
      <w:tr w:rsidR="000F2711" w14:paraId="488BEB31" w14:textId="77777777" w:rsidTr="00EC7298">
        <w:trPr>
          <w:cantSplit/>
        </w:trPr>
        <w:tc>
          <w:tcPr>
            <w:tcW w:w="1968" w:type="dxa"/>
          </w:tcPr>
          <w:p w14:paraId="1E6F4C90" w14:textId="77777777" w:rsidR="000F2711" w:rsidRPr="00F915B0" w:rsidRDefault="000F2711" w:rsidP="00EC7298">
            <w:pPr>
              <w:tabs>
                <w:tab w:val="left" w:pos="-840"/>
                <w:tab w:val="left" w:pos="-120"/>
                <w:tab w:val="left" w:pos="2040"/>
              </w:tabs>
              <w:suppressAutoHyphens/>
              <w:jc w:val="center"/>
              <w:rPr>
                <w:rFonts w:ascii="Arial" w:hAnsi="Arial" w:cs="Arial"/>
                <w:szCs w:val="24"/>
              </w:rPr>
            </w:pPr>
          </w:p>
        </w:tc>
        <w:tc>
          <w:tcPr>
            <w:tcW w:w="3972" w:type="dxa"/>
            <w:gridSpan w:val="2"/>
          </w:tcPr>
          <w:p w14:paraId="2ED9001D" w14:textId="77777777" w:rsidR="000F2711" w:rsidRPr="00F915B0" w:rsidRDefault="000F2711" w:rsidP="00EC7298">
            <w:pPr>
              <w:suppressAutoHyphens/>
              <w:jc w:val="both"/>
              <w:rPr>
                <w:rFonts w:ascii="Arial" w:hAnsi="Arial" w:cs="Arial"/>
                <w:spacing w:val="-3"/>
                <w:szCs w:val="24"/>
              </w:rPr>
            </w:pPr>
          </w:p>
        </w:tc>
        <w:tc>
          <w:tcPr>
            <w:tcW w:w="1980" w:type="dxa"/>
          </w:tcPr>
          <w:p w14:paraId="55E61D2B" w14:textId="77777777" w:rsidR="000F2711" w:rsidRPr="00FF618D" w:rsidRDefault="000F2711" w:rsidP="00EC7298">
            <w:pPr>
              <w:tabs>
                <w:tab w:val="left" w:pos="1746"/>
                <w:tab w:val="left" w:pos="4772"/>
                <w:tab w:val="left" w:pos="6634"/>
                <w:tab w:val="left" w:pos="8380"/>
                <w:tab w:val="left" w:pos="11058"/>
                <w:tab w:val="left" w:pos="12454"/>
              </w:tabs>
              <w:jc w:val="center"/>
              <w:rPr>
                <w:rFonts w:ascii="Arial" w:hAnsi="Arial" w:cs="Arial"/>
                <w:szCs w:val="24"/>
                <w:u w:val="double"/>
              </w:rPr>
            </w:pPr>
          </w:p>
        </w:tc>
        <w:tc>
          <w:tcPr>
            <w:tcW w:w="1560" w:type="dxa"/>
            <w:gridSpan w:val="2"/>
          </w:tcPr>
          <w:p w14:paraId="77F9E325"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p>
        </w:tc>
      </w:tr>
      <w:tr w:rsidR="000F2711" w14:paraId="124B74C9" w14:textId="77777777" w:rsidTr="00EC7298">
        <w:trPr>
          <w:cantSplit/>
        </w:trPr>
        <w:tc>
          <w:tcPr>
            <w:tcW w:w="1968" w:type="dxa"/>
          </w:tcPr>
          <w:p w14:paraId="3ACA8E3E" w14:textId="77777777" w:rsidR="000F2711" w:rsidRPr="00F915B0" w:rsidRDefault="000F2711" w:rsidP="00EC7298">
            <w:pPr>
              <w:tabs>
                <w:tab w:val="left" w:pos="-840"/>
                <w:tab w:val="left" w:pos="-120"/>
                <w:tab w:val="left" w:pos="2040"/>
              </w:tabs>
              <w:suppressAutoHyphens/>
              <w:jc w:val="center"/>
              <w:rPr>
                <w:rFonts w:ascii="Arial" w:hAnsi="Arial" w:cs="Arial"/>
                <w:szCs w:val="24"/>
              </w:rPr>
            </w:pPr>
          </w:p>
        </w:tc>
        <w:tc>
          <w:tcPr>
            <w:tcW w:w="3972" w:type="dxa"/>
            <w:gridSpan w:val="2"/>
          </w:tcPr>
          <w:p w14:paraId="07BFB964" w14:textId="77777777" w:rsidR="000F2711" w:rsidRPr="00F915B0" w:rsidRDefault="000F2711" w:rsidP="00EC7298">
            <w:pPr>
              <w:suppressAutoHyphens/>
              <w:jc w:val="both"/>
              <w:rPr>
                <w:rFonts w:ascii="Arial" w:hAnsi="Arial" w:cs="Arial"/>
                <w:spacing w:val="-3"/>
                <w:szCs w:val="24"/>
              </w:rPr>
            </w:pPr>
            <w:r w:rsidRPr="00F915B0">
              <w:rPr>
                <w:rFonts w:ascii="Arial" w:hAnsi="Arial" w:cs="Arial"/>
                <w:spacing w:val="-3"/>
                <w:szCs w:val="24"/>
              </w:rPr>
              <w:t>TOTALS</w:t>
            </w:r>
          </w:p>
        </w:tc>
        <w:tc>
          <w:tcPr>
            <w:tcW w:w="1980" w:type="dxa"/>
          </w:tcPr>
          <w:p w14:paraId="6137F523" w14:textId="77777777" w:rsidR="000F2711" w:rsidRPr="00FF618D" w:rsidRDefault="000F2711" w:rsidP="00EC7298">
            <w:pPr>
              <w:tabs>
                <w:tab w:val="left" w:pos="1746"/>
                <w:tab w:val="left" w:pos="4772"/>
                <w:tab w:val="left" w:pos="6634"/>
                <w:tab w:val="left" w:pos="8380"/>
                <w:tab w:val="left" w:pos="11058"/>
                <w:tab w:val="left" w:pos="12454"/>
              </w:tabs>
              <w:jc w:val="center"/>
              <w:rPr>
                <w:rFonts w:ascii="Arial" w:hAnsi="Arial" w:cs="Arial"/>
                <w:szCs w:val="24"/>
                <w:u w:val="double"/>
              </w:rPr>
            </w:pPr>
            <w:r w:rsidRPr="00FF618D">
              <w:rPr>
                <w:rFonts w:ascii="Arial" w:hAnsi="Arial" w:cs="Arial"/>
                <w:szCs w:val="24"/>
                <w:u w:val="double"/>
              </w:rPr>
              <w:t>$</w:t>
            </w:r>
            <w:r>
              <w:rPr>
                <w:rFonts w:ascii="Arial" w:hAnsi="Arial" w:cs="Arial"/>
                <w:szCs w:val="24"/>
                <w:u w:val="double"/>
              </w:rPr>
              <w:t>6,300,000</w:t>
            </w:r>
          </w:p>
        </w:tc>
        <w:tc>
          <w:tcPr>
            <w:tcW w:w="1560" w:type="dxa"/>
            <w:gridSpan w:val="2"/>
          </w:tcPr>
          <w:p w14:paraId="3AC42851"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p>
        </w:tc>
      </w:tr>
    </w:tbl>
    <w:p w14:paraId="73CBEFD3"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71BC6351"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3.</w:t>
      </w:r>
      <w:r w:rsidRPr="00F915B0">
        <w:rPr>
          <w:rFonts w:ascii="Arial" w:hAnsi="Arial" w:cs="Arial"/>
          <w:spacing w:val="-3"/>
          <w:szCs w:val="24"/>
        </w:rPr>
        <w:t xml:space="preserve">  The following matters are hereby determined with respect to the combined issue of General Improvement Bonds:</w:t>
      </w:r>
    </w:p>
    <w:p w14:paraId="633B0965"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6AE441FA"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The average period of usefulness, computed on the basis of the respective </w:t>
      </w:r>
      <w:r>
        <w:rPr>
          <w:rFonts w:ascii="Arial" w:hAnsi="Arial" w:cs="Arial"/>
          <w:spacing w:val="-3"/>
          <w:szCs w:val="24"/>
        </w:rPr>
        <w:t xml:space="preserve">principal </w:t>
      </w:r>
      <w:r w:rsidRPr="00F915B0">
        <w:rPr>
          <w:rFonts w:ascii="Arial" w:hAnsi="Arial" w:cs="Arial"/>
          <w:spacing w:val="-3"/>
          <w:szCs w:val="24"/>
        </w:rPr>
        <w:t xml:space="preserve">amounts of General Improvement Bonds presently authorized to be issued pursuant to each of the bond ordinances described in Section 2 and the respective periods or average periods of usefulness therein determined, is not more than </w:t>
      </w:r>
      <w:r>
        <w:rPr>
          <w:rFonts w:ascii="Arial" w:hAnsi="Arial" w:cs="Arial"/>
          <w:spacing w:val="-3"/>
          <w:szCs w:val="24"/>
        </w:rPr>
        <w:t>12</w:t>
      </w:r>
      <w:r w:rsidRPr="00F915B0">
        <w:rPr>
          <w:rFonts w:ascii="Arial" w:hAnsi="Arial" w:cs="Arial"/>
          <w:spacing w:val="-3"/>
          <w:szCs w:val="24"/>
        </w:rPr>
        <w:t xml:space="preserve"> years.</w:t>
      </w:r>
    </w:p>
    <w:p w14:paraId="51C40F4D"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698BE3FF"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(b)  The General Improvement Bonds of the combined issue shall be designated “General Improvement Bonds, Series 201</w:t>
      </w:r>
      <w:r>
        <w:rPr>
          <w:rFonts w:ascii="Arial" w:hAnsi="Arial" w:cs="Arial"/>
          <w:spacing w:val="-3"/>
          <w:szCs w:val="24"/>
        </w:rPr>
        <w:t>9</w:t>
      </w:r>
      <w:r w:rsidRPr="00F915B0">
        <w:rPr>
          <w:rFonts w:ascii="Arial" w:hAnsi="Arial" w:cs="Arial"/>
          <w:spacing w:val="-3"/>
          <w:szCs w:val="24"/>
        </w:rPr>
        <w:t>” and shall mature within the average period of usefulness determined</w:t>
      </w:r>
      <w:r>
        <w:rPr>
          <w:rFonts w:ascii="Arial" w:hAnsi="Arial" w:cs="Arial"/>
          <w:spacing w:val="-3"/>
          <w:szCs w:val="24"/>
        </w:rPr>
        <w:t xml:space="preserve"> in Section 3(a) above</w:t>
      </w:r>
      <w:r w:rsidRPr="00F915B0">
        <w:rPr>
          <w:rFonts w:ascii="Arial" w:hAnsi="Arial" w:cs="Arial"/>
          <w:spacing w:val="-3"/>
          <w:szCs w:val="24"/>
        </w:rPr>
        <w:t>.</w:t>
      </w:r>
    </w:p>
    <w:p w14:paraId="36B6A479"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17D092F2"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(c)  The General Improvement Bonds of the combined issue shall be sold and issued in accordance with the provisions of the </w:t>
      </w:r>
      <w:r w:rsidRPr="00F915B0">
        <w:rPr>
          <w:rFonts w:ascii="Arial" w:hAnsi="Arial"/>
          <w:spacing w:val="-3"/>
          <w:szCs w:val="24"/>
        </w:rPr>
        <w:t xml:space="preserve">Local Bond Law, N.J.S.A. 40A:2-1 </w:t>
      </w:r>
      <w:r w:rsidRPr="00F915B0">
        <w:rPr>
          <w:rFonts w:ascii="Arial" w:hAnsi="Arial"/>
          <w:spacing w:val="-3"/>
          <w:szCs w:val="24"/>
          <w:u w:val="single"/>
        </w:rPr>
        <w:t>et</w:t>
      </w:r>
      <w:r w:rsidRPr="00F915B0">
        <w:rPr>
          <w:rFonts w:ascii="Arial" w:hAnsi="Arial"/>
          <w:spacing w:val="-3"/>
          <w:szCs w:val="24"/>
        </w:rPr>
        <w:t xml:space="preserve"> </w:t>
      </w:r>
      <w:r w:rsidRPr="00F915B0">
        <w:rPr>
          <w:rFonts w:ascii="Arial" w:hAnsi="Arial"/>
          <w:spacing w:val="-3"/>
          <w:szCs w:val="24"/>
          <w:u w:val="single"/>
        </w:rPr>
        <w:t>seq</w:t>
      </w:r>
      <w:r w:rsidRPr="00F915B0">
        <w:rPr>
          <w:rFonts w:ascii="Arial" w:hAnsi="Arial"/>
          <w:spacing w:val="-3"/>
          <w:szCs w:val="24"/>
        </w:rPr>
        <w:t>., as amended and supplemented (the “Local Bond Law”)</w:t>
      </w:r>
      <w:r>
        <w:rPr>
          <w:rFonts w:ascii="Arial" w:hAnsi="Arial"/>
          <w:spacing w:val="-3"/>
          <w:szCs w:val="24"/>
        </w:rPr>
        <w:t>, specifically N.J.S.A. 40A:2-26(f),</w:t>
      </w:r>
      <w:r w:rsidRPr="00F915B0">
        <w:rPr>
          <w:rFonts w:ascii="Arial" w:hAnsi="Arial"/>
          <w:spacing w:val="-3"/>
          <w:szCs w:val="24"/>
        </w:rPr>
        <w:t xml:space="preserve"> </w:t>
      </w:r>
      <w:r w:rsidRPr="00F915B0">
        <w:rPr>
          <w:rFonts w:ascii="Arial" w:hAnsi="Arial" w:cs="Arial"/>
          <w:spacing w:val="-3"/>
          <w:szCs w:val="24"/>
        </w:rPr>
        <w:t>that are applicable to the sale and issuance of bonds authorized by a single bond ordinance and accordingly may be sold with other issues of bonds.</w:t>
      </w:r>
    </w:p>
    <w:p w14:paraId="37A2115A"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5F806F74"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Section 4.</w:t>
      </w:r>
      <w:r w:rsidRPr="00F915B0">
        <w:rPr>
          <w:rFonts w:ascii="Arial" w:hAnsi="Arial" w:cs="Arial"/>
          <w:spacing w:val="-3"/>
          <w:szCs w:val="24"/>
        </w:rPr>
        <w:t xml:space="preserve">  The following additional matters are hereby determined, declared, recited and stated:</w:t>
      </w:r>
    </w:p>
    <w:p w14:paraId="5D409319"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11581DBF"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(a)  None of the General Improvement Bonds described in Section 2 hereof have been sold or issued heretofore, and the several bond ordinances described in Section 2 have not been rescinded heretofore and now remain in full force and effect as authorizations for the respective amounts of bonds set opposite the descriptions of the bond ordinances set forth in Section 2 hereof.</w:t>
      </w:r>
    </w:p>
    <w:p w14:paraId="7C79DEEE"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6A6A59A7"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(b)  The several purposes or improvements authorized by the respective bond ordinances described in Section 2 hereof are purposes for which bonds may be issued lawfully pursuant to the Local Bond Law.</w:t>
      </w:r>
    </w:p>
    <w:p w14:paraId="0CFE4BFD" w14:textId="77777777" w:rsidR="000F2711" w:rsidRPr="00F915B0" w:rsidRDefault="000F2711" w:rsidP="000F2711">
      <w:pPr>
        <w:tabs>
          <w:tab w:val="left" w:pos="1440"/>
        </w:tabs>
        <w:suppressAutoHyphens/>
        <w:jc w:val="both"/>
        <w:rPr>
          <w:rFonts w:ascii="Arial" w:hAnsi="Arial" w:cs="Arial"/>
          <w:szCs w:val="24"/>
        </w:rPr>
      </w:pPr>
    </w:p>
    <w:p w14:paraId="12B5E71B" w14:textId="77777777" w:rsidR="000F2711" w:rsidRPr="00F915B0" w:rsidRDefault="000F2711" w:rsidP="000F2711">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5.</w:t>
      </w:r>
      <w:r w:rsidRPr="00F915B0">
        <w:rPr>
          <w:rFonts w:ascii="Arial" w:hAnsi="Arial"/>
          <w:spacing w:val="-3"/>
          <w:szCs w:val="24"/>
        </w:rPr>
        <w:t xml:space="preserve">  The General Improvement Bonds shall mature in the principal amounts on </w:t>
      </w:r>
      <w:r>
        <w:rPr>
          <w:rFonts w:ascii="Arial" w:hAnsi="Arial"/>
          <w:spacing w:val="-3"/>
          <w:szCs w:val="24"/>
        </w:rPr>
        <w:t xml:space="preserve">March 1 </w:t>
      </w:r>
      <w:r w:rsidRPr="00F915B0">
        <w:rPr>
          <w:rFonts w:ascii="Arial" w:hAnsi="Arial"/>
          <w:spacing w:val="-3"/>
          <w:szCs w:val="24"/>
        </w:rPr>
        <w:t>in each of the years as follows:</w:t>
      </w:r>
    </w:p>
    <w:p w14:paraId="676FA124" w14:textId="77777777" w:rsidR="000F2711" w:rsidRPr="00F915B0" w:rsidRDefault="000F2711" w:rsidP="000F2711">
      <w:pPr>
        <w:suppressAutoHyphens/>
        <w:jc w:val="both"/>
        <w:rPr>
          <w:rFonts w:ascii="Arial" w:hAnsi="Arial"/>
          <w:spacing w:val="-3"/>
          <w:szCs w:val="24"/>
        </w:rPr>
      </w:pPr>
    </w:p>
    <w:tbl>
      <w:tblPr>
        <w:tblW w:w="0" w:type="auto"/>
        <w:jc w:val="center"/>
        <w:tblLayout w:type="fixed"/>
        <w:tblLook w:val="0000" w:firstRow="0" w:lastRow="0" w:firstColumn="0" w:lastColumn="0" w:noHBand="0" w:noVBand="0"/>
      </w:tblPr>
      <w:tblGrid>
        <w:gridCol w:w="1086"/>
        <w:gridCol w:w="2622"/>
        <w:gridCol w:w="1170"/>
        <w:gridCol w:w="2790"/>
      </w:tblGrid>
      <w:tr w:rsidR="000F2711" w14:paraId="66AC5400" w14:textId="77777777" w:rsidTr="00EC7298">
        <w:trPr>
          <w:trHeight w:val="243"/>
          <w:tblHeader/>
          <w:jc w:val="center"/>
        </w:trPr>
        <w:tc>
          <w:tcPr>
            <w:tcW w:w="1086" w:type="dxa"/>
          </w:tcPr>
          <w:p w14:paraId="4085D3F8"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Year</w:t>
            </w:r>
          </w:p>
        </w:tc>
        <w:tc>
          <w:tcPr>
            <w:tcW w:w="2622" w:type="dxa"/>
          </w:tcPr>
          <w:p w14:paraId="6921AE87"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Principal Amount</w:t>
            </w:r>
          </w:p>
        </w:tc>
        <w:tc>
          <w:tcPr>
            <w:tcW w:w="1170" w:type="dxa"/>
          </w:tcPr>
          <w:p w14:paraId="4C315E4A"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Year</w:t>
            </w:r>
          </w:p>
        </w:tc>
        <w:tc>
          <w:tcPr>
            <w:tcW w:w="2790" w:type="dxa"/>
          </w:tcPr>
          <w:p w14:paraId="1CFB1048"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Principal Amount</w:t>
            </w:r>
          </w:p>
        </w:tc>
      </w:tr>
      <w:tr w:rsidR="000F2711" w14:paraId="407FD6CF" w14:textId="77777777" w:rsidTr="00EC7298">
        <w:trPr>
          <w:jc w:val="center"/>
        </w:trPr>
        <w:tc>
          <w:tcPr>
            <w:tcW w:w="1086" w:type="dxa"/>
          </w:tcPr>
          <w:p w14:paraId="7C1F6687"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20</w:t>
            </w:r>
          </w:p>
        </w:tc>
        <w:tc>
          <w:tcPr>
            <w:tcW w:w="2622" w:type="dxa"/>
          </w:tcPr>
          <w:p w14:paraId="5BAD43C6" w14:textId="77777777" w:rsidR="000F2711" w:rsidRPr="00F915B0" w:rsidRDefault="000F2711" w:rsidP="00EC7298">
            <w:pPr>
              <w:suppressAutoHyphens/>
              <w:ind w:left="-330" w:right="756"/>
              <w:jc w:val="right"/>
              <w:rPr>
                <w:rFonts w:ascii="Arial" w:hAnsi="Arial"/>
                <w:spacing w:val="-3"/>
                <w:szCs w:val="24"/>
              </w:rPr>
            </w:pPr>
            <w:r w:rsidRPr="00F915B0">
              <w:rPr>
                <w:rFonts w:ascii="Arial" w:hAnsi="Arial"/>
                <w:spacing w:val="-3"/>
                <w:szCs w:val="24"/>
              </w:rPr>
              <w:t>$</w:t>
            </w:r>
            <w:r>
              <w:rPr>
                <w:rFonts w:ascii="Arial" w:hAnsi="Arial"/>
                <w:spacing w:val="-3"/>
                <w:szCs w:val="24"/>
              </w:rPr>
              <w:t>300,000</w:t>
            </w:r>
          </w:p>
        </w:tc>
        <w:tc>
          <w:tcPr>
            <w:tcW w:w="1170" w:type="dxa"/>
          </w:tcPr>
          <w:p w14:paraId="210DF127"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6</w:t>
            </w:r>
          </w:p>
        </w:tc>
        <w:tc>
          <w:tcPr>
            <w:tcW w:w="2790" w:type="dxa"/>
          </w:tcPr>
          <w:p w14:paraId="2EE92010" w14:textId="77777777" w:rsidR="000F2711" w:rsidRPr="00F915B0" w:rsidRDefault="000F2711" w:rsidP="00EC7298">
            <w:pPr>
              <w:suppressAutoHyphens/>
              <w:ind w:left="18" w:right="846"/>
              <w:jc w:val="right"/>
              <w:rPr>
                <w:rFonts w:ascii="Arial" w:hAnsi="Arial"/>
                <w:spacing w:val="-3"/>
                <w:szCs w:val="24"/>
              </w:rPr>
            </w:pPr>
            <w:r w:rsidRPr="00F915B0">
              <w:rPr>
                <w:rFonts w:ascii="Arial" w:hAnsi="Arial"/>
                <w:spacing w:val="-3"/>
                <w:szCs w:val="24"/>
              </w:rPr>
              <w:t>$</w:t>
            </w:r>
            <w:r>
              <w:rPr>
                <w:rFonts w:ascii="Arial" w:hAnsi="Arial"/>
                <w:spacing w:val="-3"/>
                <w:szCs w:val="24"/>
              </w:rPr>
              <w:t>600</w:t>
            </w:r>
            <w:r w:rsidRPr="00F915B0">
              <w:rPr>
                <w:rFonts w:ascii="Arial" w:hAnsi="Arial"/>
                <w:spacing w:val="-3"/>
                <w:szCs w:val="24"/>
              </w:rPr>
              <w:t>,000</w:t>
            </w:r>
          </w:p>
        </w:tc>
      </w:tr>
      <w:tr w:rsidR="000F2711" w14:paraId="075BCFA7" w14:textId="77777777" w:rsidTr="00EC7298">
        <w:trPr>
          <w:jc w:val="center"/>
        </w:trPr>
        <w:tc>
          <w:tcPr>
            <w:tcW w:w="1086" w:type="dxa"/>
          </w:tcPr>
          <w:p w14:paraId="0360AA9B"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21</w:t>
            </w:r>
          </w:p>
        </w:tc>
        <w:tc>
          <w:tcPr>
            <w:tcW w:w="2622" w:type="dxa"/>
          </w:tcPr>
          <w:p w14:paraId="2E7DA2E6"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360</w:t>
            </w:r>
            <w:r w:rsidRPr="00F915B0">
              <w:rPr>
                <w:rFonts w:ascii="Arial" w:hAnsi="Arial"/>
                <w:spacing w:val="-3"/>
                <w:szCs w:val="24"/>
              </w:rPr>
              <w:t>,000</w:t>
            </w:r>
          </w:p>
        </w:tc>
        <w:tc>
          <w:tcPr>
            <w:tcW w:w="1170" w:type="dxa"/>
          </w:tcPr>
          <w:p w14:paraId="24DF19F0"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7</w:t>
            </w:r>
          </w:p>
        </w:tc>
        <w:tc>
          <w:tcPr>
            <w:tcW w:w="2790" w:type="dxa"/>
          </w:tcPr>
          <w:p w14:paraId="1DF2D180"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0F2711" w14:paraId="4CDE849C" w14:textId="77777777" w:rsidTr="00EC7298">
        <w:trPr>
          <w:jc w:val="center"/>
        </w:trPr>
        <w:tc>
          <w:tcPr>
            <w:tcW w:w="1086" w:type="dxa"/>
          </w:tcPr>
          <w:p w14:paraId="6839FD53"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22</w:t>
            </w:r>
          </w:p>
        </w:tc>
        <w:tc>
          <w:tcPr>
            <w:tcW w:w="2622" w:type="dxa"/>
          </w:tcPr>
          <w:p w14:paraId="13B85A2F"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430</w:t>
            </w:r>
            <w:r w:rsidRPr="00F915B0">
              <w:rPr>
                <w:rFonts w:ascii="Arial" w:hAnsi="Arial"/>
                <w:spacing w:val="-3"/>
                <w:szCs w:val="24"/>
              </w:rPr>
              <w:t>,000</w:t>
            </w:r>
          </w:p>
        </w:tc>
        <w:tc>
          <w:tcPr>
            <w:tcW w:w="1170" w:type="dxa"/>
          </w:tcPr>
          <w:p w14:paraId="2268684F"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8</w:t>
            </w:r>
          </w:p>
        </w:tc>
        <w:tc>
          <w:tcPr>
            <w:tcW w:w="2790" w:type="dxa"/>
          </w:tcPr>
          <w:p w14:paraId="1A76711F"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0F2711" w14:paraId="02009E6F" w14:textId="77777777" w:rsidTr="00EC7298">
        <w:trPr>
          <w:jc w:val="center"/>
        </w:trPr>
        <w:tc>
          <w:tcPr>
            <w:tcW w:w="1086" w:type="dxa"/>
          </w:tcPr>
          <w:p w14:paraId="0F92200E"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23</w:t>
            </w:r>
          </w:p>
        </w:tc>
        <w:tc>
          <w:tcPr>
            <w:tcW w:w="2622" w:type="dxa"/>
          </w:tcPr>
          <w:p w14:paraId="73E46238"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450</w:t>
            </w:r>
            <w:r w:rsidRPr="00F915B0">
              <w:rPr>
                <w:rFonts w:ascii="Arial" w:hAnsi="Arial"/>
                <w:spacing w:val="-3"/>
                <w:szCs w:val="24"/>
              </w:rPr>
              <w:t>,000</w:t>
            </w:r>
          </w:p>
        </w:tc>
        <w:tc>
          <w:tcPr>
            <w:tcW w:w="1170" w:type="dxa"/>
          </w:tcPr>
          <w:p w14:paraId="1B98F3D5"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9</w:t>
            </w:r>
          </w:p>
        </w:tc>
        <w:tc>
          <w:tcPr>
            <w:tcW w:w="2790" w:type="dxa"/>
          </w:tcPr>
          <w:p w14:paraId="55CF0506"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0F2711" w14:paraId="45001136" w14:textId="77777777" w:rsidTr="00EC7298">
        <w:trPr>
          <w:jc w:val="center"/>
        </w:trPr>
        <w:tc>
          <w:tcPr>
            <w:tcW w:w="1086" w:type="dxa"/>
          </w:tcPr>
          <w:p w14:paraId="6CCAC756"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4</w:t>
            </w:r>
          </w:p>
        </w:tc>
        <w:tc>
          <w:tcPr>
            <w:tcW w:w="2622" w:type="dxa"/>
          </w:tcPr>
          <w:p w14:paraId="3A4E253B"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565</w:t>
            </w:r>
            <w:r w:rsidRPr="00F915B0">
              <w:rPr>
                <w:rFonts w:ascii="Arial" w:hAnsi="Arial"/>
                <w:spacing w:val="-3"/>
                <w:szCs w:val="24"/>
              </w:rPr>
              <w:t>,000</w:t>
            </w:r>
          </w:p>
        </w:tc>
        <w:tc>
          <w:tcPr>
            <w:tcW w:w="1170" w:type="dxa"/>
          </w:tcPr>
          <w:p w14:paraId="62F72412"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30</w:t>
            </w:r>
          </w:p>
        </w:tc>
        <w:tc>
          <w:tcPr>
            <w:tcW w:w="2790" w:type="dxa"/>
          </w:tcPr>
          <w:p w14:paraId="3E2FA600"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600</w:t>
            </w:r>
            <w:r w:rsidRPr="00F915B0">
              <w:rPr>
                <w:rFonts w:ascii="Arial" w:hAnsi="Arial"/>
                <w:spacing w:val="-3"/>
                <w:szCs w:val="24"/>
              </w:rPr>
              <w:t>,000</w:t>
            </w:r>
          </w:p>
        </w:tc>
      </w:tr>
      <w:tr w:rsidR="000F2711" w14:paraId="1E478D0C" w14:textId="77777777" w:rsidTr="00EC7298">
        <w:trPr>
          <w:jc w:val="center"/>
        </w:trPr>
        <w:tc>
          <w:tcPr>
            <w:tcW w:w="1086" w:type="dxa"/>
          </w:tcPr>
          <w:p w14:paraId="2EA11BD6" w14:textId="77777777" w:rsidR="000F2711" w:rsidRPr="00F915B0" w:rsidRDefault="000F2711" w:rsidP="00EC7298">
            <w:pPr>
              <w:suppressAutoHyphens/>
              <w:jc w:val="center"/>
              <w:rPr>
                <w:rFonts w:ascii="Arial" w:hAnsi="Arial"/>
                <w:spacing w:val="-3"/>
                <w:szCs w:val="24"/>
              </w:rPr>
            </w:pPr>
            <w:r>
              <w:rPr>
                <w:rFonts w:ascii="Arial" w:hAnsi="Arial"/>
                <w:spacing w:val="-3"/>
                <w:szCs w:val="24"/>
              </w:rPr>
              <w:t>2025</w:t>
            </w:r>
          </w:p>
        </w:tc>
        <w:tc>
          <w:tcPr>
            <w:tcW w:w="2622" w:type="dxa"/>
          </w:tcPr>
          <w:p w14:paraId="75B5A4B3" w14:textId="77777777" w:rsidR="000F2711" w:rsidRDefault="000F2711" w:rsidP="00EC7298">
            <w:pPr>
              <w:suppressAutoHyphens/>
              <w:ind w:left="-330" w:right="756"/>
              <w:jc w:val="right"/>
              <w:rPr>
                <w:rFonts w:ascii="Arial" w:hAnsi="Arial"/>
                <w:spacing w:val="-3"/>
                <w:szCs w:val="24"/>
              </w:rPr>
            </w:pPr>
            <w:r>
              <w:rPr>
                <w:rFonts w:ascii="Arial" w:hAnsi="Arial"/>
                <w:spacing w:val="-3"/>
                <w:szCs w:val="24"/>
              </w:rPr>
              <w:t>595,000</w:t>
            </w:r>
          </w:p>
        </w:tc>
        <w:tc>
          <w:tcPr>
            <w:tcW w:w="1170" w:type="dxa"/>
          </w:tcPr>
          <w:p w14:paraId="547C5D90" w14:textId="77777777" w:rsidR="000F2711" w:rsidRPr="00F915B0" w:rsidRDefault="000F2711" w:rsidP="00EC7298">
            <w:pPr>
              <w:suppressAutoHyphens/>
              <w:jc w:val="center"/>
              <w:rPr>
                <w:rFonts w:ascii="Arial" w:hAnsi="Arial"/>
                <w:spacing w:val="-3"/>
                <w:szCs w:val="24"/>
              </w:rPr>
            </w:pPr>
            <w:r>
              <w:rPr>
                <w:rFonts w:ascii="Arial" w:hAnsi="Arial"/>
                <w:spacing w:val="-3"/>
                <w:szCs w:val="24"/>
              </w:rPr>
              <w:t>2031</w:t>
            </w:r>
          </w:p>
        </w:tc>
        <w:tc>
          <w:tcPr>
            <w:tcW w:w="2790" w:type="dxa"/>
          </w:tcPr>
          <w:p w14:paraId="421E44F0" w14:textId="77777777" w:rsidR="000F2711" w:rsidRDefault="000F2711" w:rsidP="00EC7298">
            <w:pPr>
              <w:suppressAutoHyphens/>
              <w:ind w:left="18" w:right="846"/>
              <w:jc w:val="right"/>
              <w:rPr>
                <w:rFonts w:ascii="Arial" w:hAnsi="Arial"/>
                <w:spacing w:val="-3"/>
                <w:szCs w:val="24"/>
              </w:rPr>
            </w:pPr>
            <w:r>
              <w:rPr>
                <w:rFonts w:ascii="Arial" w:hAnsi="Arial"/>
                <w:spacing w:val="-3"/>
                <w:szCs w:val="24"/>
              </w:rPr>
              <w:t>600,000</w:t>
            </w:r>
          </w:p>
        </w:tc>
      </w:tr>
    </w:tbl>
    <w:p w14:paraId="39FAC161" w14:textId="77777777" w:rsidR="000F2711" w:rsidRPr="00F915B0" w:rsidRDefault="000F2711" w:rsidP="000F2711">
      <w:pPr>
        <w:suppressAutoHyphens/>
        <w:jc w:val="both"/>
        <w:rPr>
          <w:rFonts w:ascii="Arial" w:hAnsi="Arial"/>
          <w:spacing w:val="-3"/>
          <w:szCs w:val="24"/>
        </w:rPr>
      </w:pPr>
    </w:p>
    <w:p w14:paraId="63D96CAB" w14:textId="77777777" w:rsidR="000F2711" w:rsidRPr="00F915B0" w:rsidRDefault="000F2711" w:rsidP="000F2711">
      <w:pPr>
        <w:suppressAutoHyphens/>
        <w:jc w:val="both"/>
        <w:rPr>
          <w:rFonts w:ascii="Arial" w:hAnsi="Arial"/>
          <w:spacing w:val="-3"/>
          <w:szCs w:val="24"/>
        </w:rPr>
      </w:pPr>
      <w:r w:rsidRPr="00F915B0">
        <w:rPr>
          <w:rFonts w:ascii="Arial" w:hAnsi="Arial"/>
          <w:spacing w:val="-3"/>
          <w:szCs w:val="24"/>
        </w:rPr>
        <w:tab/>
      </w:r>
      <w:r w:rsidRPr="00F915B0">
        <w:rPr>
          <w:rFonts w:ascii="Arial" w:hAnsi="Arial"/>
          <w:spacing w:val="-3"/>
          <w:szCs w:val="24"/>
        </w:rPr>
        <w:tab/>
        <w:t xml:space="preserve">The General Improvement Bonds are subject to redemption prior to their stated maturities in accordance with the terms provided in the Notice of Sale authorized herein and attached hereto as </w:t>
      </w:r>
      <w:r w:rsidRPr="00F915B0">
        <w:rPr>
          <w:rFonts w:ascii="Arial" w:hAnsi="Arial"/>
          <w:spacing w:val="-3"/>
          <w:szCs w:val="24"/>
          <w:u w:val="single"/>
        </w:rPr>
        <w:t xml:space="preserve">Exhibit </w:t>
      </w:r>
      <w:r>
        <w:rPr>
          <w:rFonts w:ascii="Arial" w:hAnsi="Arial"/>
          <w:spacing w:val="-3"/>
          <w:szCs w:val="24"/>
          <w:u w:val="single"/>
        </w:rPr>
        <w:t>C</w:t>
      </w:r>
      <w:r w:rsidRPr="00F915B0">
        <w:rPr>
          <w:rFonts w:ascii="Arial" w:hAnsi="Arial"/>
          <w:spacing w:val="-3"/>
          <w:szCs w:val="24"/>
        </w:rPr>
        <w:t xml:space="preserve">.  The General Improvement Bonds shall be </w:t>
      </w:r>
      <w:r>
        <w:rPr>
          <w:rFonts w:ascii="Arial" w:hAnsi="Arial"/>
          <w:spacing w:val="-3"/>
          <w:szCs w:val="24"/>
        </w:rPr>
        <w:t>twelve</w:t>
      </w:r>
      <w:r w:rsidRPr="00F915B0">
        <w:rPr>
          <w:rFonts w:ascii="Arial" w:hAnsi="Arial"/>
          <w:spacing w:val="-3"/>
          <w:szCs w:val="24"/>
        </w:rPr>
        <w:t xml:space="preserve"> (1</w:t>
      </w:r>
      <w:r>
        <w:rPr>
          <w:rFonts w:ascii="Arial" w:hAnsi="Arial"/>
          <w:spacing w:val="-3"/>
          <w:szCs w:val="24"/>
        </w:rPr>
        <w:t>2</w:t>
      </w:r>
      <w:r w:rsidRPr="00F915B0">
        <w:rPr>
          <w:rFonts w:ascii="Arial" w:hAnsi="Arial"/>
          <w:spacing w:val="-3"/>
          <w:szCs w:val="24"/>
        </w:rPr>
        <w:t>) in number, with one bond certificate being issued for each year of maturity, and shall be designated and numbered GI-1 to GI-1</w:t>
      </w:r>
      <w:r>
        <w:rPr>
          <w:rFonts w:ascii="Arial" w:hAnsi="Arial"/>
          <w:spacing w:val="-3"/>
          <w:szCs w:val="24"/>
        </w:rPr>
        <w:t>2</w:t>
      </w:r>
      <w:r w:rsidRPr="00F915B0">
        <w:rPr>
          <w:rFonts w:ascii="Arial" w:hAnsi="Arial"/>
          <w:spacing w:val="-3"/>
          <w:szCs w:val="24"/>
        </w:rPr>
        <w:t>, inclusive.</w:t>
      </w:r>
    </w:p>
    <w:p w14:paraId="272AD26F" w14:textId="77777777" w:rsidR="000F2711" w:rsidRPr="00F915B0" w:rsidRDefault="000F2711" w:rsidP="000F2711">
      <w:pPr>
        <w:suppressAutoHyphens/>
        <w:jc w:val="both"/>
        <w:rPr>
          <w:rFonts w:ascii="Arial" w:hAnsi="Arial"/>
          <w:spacing w:val="-3"/>
          <w:szCs w:val="24"/>
        </w:rPr>
      </w:pPr>
    </w:p>
    <w:p w14:paraId="30D7BEE5"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6</w:t>
      </w:r>
      <w:r w:rsidRPr="00F915B0">
        <w:rPr>
          <w:rFonts w:ascii="Arial" w:hAnsi="Arial" w:cs="Arial"/>
          <w:b/>
          <w:spacing w:val="-3"/>
          <w:szCs w:val="24"/>
        </w:rPr>
        <w:t>.</w:t>
      </w:r>
      <w:r w:rsidRPr="00F915B0">
        <w:rPr>
          <w:rFonts w:ascii="Arial" w:hAnsi="Arial" w:cs="Arial"/>
          <w:spacing w:val="-3"/>
          <w:szCs w:val="24"/>
        </w:rPr>
        <w:t xml:space="preserve">  Pursuant to the provisions of N.J.S.A. 40A:2-26(f), the bonds of the </w:t>
      </w:r>
      <w:r>
        <w:rPr>
          <w:rFonts w:ascii="Arial" w:hAnsi="Arial" w:cs="Arial"/>
          <w:spacing w:val="-3"/>
          <w:szCs w:val="24"/>
        </w:rPr>
        <w:t>Borough</w:t>
      </w:r>
      <w:r w:rsidRPr="00F915B0">
        <w:rPr>
          <w:rFonts w:ascii="Arial" w:hAnsi="Arial" w:cs="Arial"/>
          <w:spacing w:val="-3"/>
          <w:szCs w:val="24"/>
        </w:rPr>
        <w:t xml:space="preserve">, authorized pursuant to the bond ordinances of the </w:t>
      </w:r>
      <w:r>
        <w:rPr>
          <w:rFonts w:ascii="Arial" w:hAnsi="Arial" w:cs="Arial"/>
          <w:spacing w:val="-3"/>
          <w:szCs w:val="24"/>
        </w:rPr>
        <w:t>Borough</w:t>
      </w:r>
      <w:r w:rsidRPr="00F915B0">
        <w:rPr>
          <w:rFonts w:ascii="Arial" w:hAnsi="Arial" w:cs="Arial"/>
          <w:spacing w:val="-3"/>
          <w:szCs w:val="24"/>
        </w:rPr>
        <w:t xml:space="preserve"> heretofore adopted and described in Section </w:t>
      </w:r>
      <w:r>
        <w:rPr>
          <w:rFonts w:ascii="Arial" w:hAnsi="Arial" w:cs="Arial"/>
          <w:spacing w:val="-3"/>
          <w:szCs w:val="24"/>
        </w:rPr>
        <w:t>8</w:t>
      </w:r>
      <w:r w:rsidRPr="00F915B0">
        <w:rPr>
          <w:rFonts w:ascii="Arial" w:hAnsi="Arial" w:cs="Arial"/>
          <w:spacing w:val="-3"/>
          <w:szCs w:val="24"/>
        </w:rPr>
        <w:t xml:space="preserve"> hereof, shall be combined into a single issue of </w:t>
      </w:r>
      <w:r>
        <w:rPr>
          <w:rFonts w:ascii="Arial" w:hAnsi="Arial" w:cs="Arial"/>
          <w:spacing w:val="-3"/>
          <w:szCs w:val="24"/>
        </w:rPr>
        <w:t xml:space="preserve">Utility Bonds, Series 2019 </w:t>
      </w:r>
      <w:r w:rsidRPr="00F915B0">
        <w:rPr>
          <w:rFonts w:ascii="Arial" w:hAnsi="Arial" w:cs="Arial"/>
          <w:spacing w:val="-3"/>
          <w:szCs w:val="24"/>
        </w:rPr>
        <w:t>in the aggregate principal amount of $</w:t>
      </w:r>
      <w:r>
        <w:rPr>
          <w:rFonts w:ascii="Arial" w:hAnsi="Arial" w:cs="Arial"/>
          <w:spacing w:val="-3"/>
          <w:szCs w:val="24"/>
        </w:rPr>
        <w:t>2,595,000</w:t>
      </w:r>
      <w:r w:rsidRPr="00F915B0">
        <w:rPr>
          <w:rFonts w:ascii="Arial" w:hAnsi="Arial" w:cs="Arial"/>
          <w:spacing w:val="-3"/>
          <w:szCs w:val="24"/>
        </w:rPr>
        <w:t xml:space="preserve"> (the “</w:t>
      </w:r>
      <w:r>
        <w:rPr>
          <w:rFonts w:ascii="Arial" w:hAnsi="Arial" w:cs="Arial"/>
          <w:spacing w:val="-3"/>
          <w:szCs w:val="24"/>
        </w:rPr>
        <w:t>Utility Bonds</w:t>
      </w:r>
      <w:r w:rsidRPr="00F915B0">
        <w:rPr>
          <w:rFonts w:ascii="Arial" w:hAnsi="Arial" w:cs="Arial"/>
          <w:spacing w:val="-3"/>
          <w:szCs w:val="24"/>
        </w:rPr>
        <w:t>”).</w:t>
      </w:r>
    </w:p>
    <w:p w14:paraId="5FC33779"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5F340674"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7</w:t>
      </w:r>
      <w:r w:rsidRPr="00F915B0">
        <w:rPr>
          <w:rFonts w:ascii="Arial" w:hAnsi="Arial" w:cs="Arial"/>
          <w:b/>
          <w:spacing w:val="-3"/>
          <w:szCs w:val="24"/>
        </w:rPr>
        <w:t>.</w:t>
      </w:r>
      <w:r w:rsidRPr="00F915B0">
        <w:rPr>
          <w:rFonts w:ascii="Arial" w:hAnsi="Arial" w:cs="Arial"/>
          <w:spacing w:val="-3"/>
          <w:szCs w:val="24"/>
        </w:rPr>
        <w:t xml:space="preserve">  The principal amount of bonds authorized by each bond ordinance to be combined into a single issue of </w:t>
      </w:r>
      <w:r>
        <w:rPr>
          <w:rFonts w:ascii="Arial" w:hAnsi="Arial" w:cs="Arial"/>
          <w:spacing w:val="-3"/>
          <w:szCs w:val="24"/>
        </w:rPr>
        <w:t>Utility Bonds</w:t>
      </w:r>
      <w:r w:rsidRPr="00F915B0">
        <w:rPr>
          <w:rFonts w:ascii="Arial" w:hAnsi="Arial" w:cs="Arial"/>
          <w:spacing w:val="-3"/>
          <w:szCs w:val="24"/>
        </w:rPr>
        <w:t xml:space="preserve"> as provided above,</w:t>
      </w:r>
      <w:r>
        <w:rPr>
          <w:rFonts w:ascii="Arial" w:hAnsi="Arial" w:cs="Arial"/>
          <w:spacing w:val="-3"/>
          <w:szCs w:val="24"/>
        </w:rPr>
        <w:t xml:space="preserve"> </w:t>
      </w:r>
      <w:proofErr w:type="gramStart"/>
      <w:r>
        <w:rPr>
          <w:rFonts w:ascii="Arial" w:hAnsi="Arial" w:cs="Arial"/>
          <w:spacing w:val="-3"/>
          <w:szCs w:val="24"/>
        </w:rPr>
        <w:t xml:space="preserve">and </w:t>
      </w:r>
      <w:r w:rsidRPr="00F915B0">
        <w:rPr>
          <w:rFonts w:ascii="Arial" w:hAnsi="Arial" w:cs="Arial"/>
          <w:spacing w:val="-3"/>
          <w:szCs w:val="24"/>
        </w:rPr>
        <w:t xml:space="preserve"> the</w:t>
      </w:r>
      <w:proofErr w:type="gramEnd"/>
      <w:r w:rsidRPr="00F915B0">
        <w:rPr>
          <w:rFonts w:ascii="Arial" w:hAnsi="Arial" w:cs="Arial"/>
          <w:spacing w:val="-3"/>
          <w:szCs w:val="24"/>
        </w:rPr>
        <w:t xml:space="preserve"> bond ordinances authorizing the </w:t>
      </w:r>
      <w:r>
        <w:rPr>
          <w:rFonts w:ascii="Arial" w:hAnsi="Arial" w:cs="Arial"/>
          <w:spacing w:val="-3"/>
          <w:szCs w:val="24"/>
        </w:rPr>
        <w:t xml:space="preserve">Utility Bonds </w:t>
      </w:r>
      <w:r w:rsidRPr="00F915B0">
        <w:rPr>
          <w:rFonts w:ascii="Arial" w:hAnsi="Arial" w:cs="Arial"/>
          <w:spacing w:val="-3"/>
          <w:szCs w:val="24"/>
        </w:rPr>
        <w:t>described by reference to the ordinance number, description and date of final adoption, amount of issue and period of usefulness determined in each of the bond ordinances are</w:t>
      </w:r>
      <w:r>
        <w:rPr>
          <w:rFonts w:ascii="Arial" w:hAnsi="Arial" w:cs="Arial"/>
          <w:spacing w:val="-3"/>
          <w:szCs w:val="24"/>
        </w:rPr>
        <w:t>,</w:t>
      </w:r>
      <w:r w:rsidRPr="00F915B0">
        <w:rPr>
          <w:rFonts w:ascii="Arial" w:hAnsi="Arial" w:cs="Arial"/>
          <w:spacing w:val="-3"/>
          <w:szCs w:val="24"/>
        </w:rPr>
        <w:t xml:space="preserve"> respectively</w:t>
      </w:r>
      <w:r>
        <w:rPr>
          <w:rFonts w:ascii="Arial" w:hAnsi="Arial" w:cs="Arial"/>
          <w:spacing w:val="-3"/>
          <w:szCs w:val="24"/>
        </w:rPr>
        <w:t>,</w:t>
      </w:r>
      <w:r w:rsidRPr="00F915B0">
        <w:rPr>
          <w:rFonts w:ascii="Arial" w:hAnsi="Arial" w:cs="Arial"/>
          <w:spacing w:val="-3"/>
          <w:szCs w:val="24"/>
        </w:rPr>
        <w:t xml:space="preserve"> as follows:</w:t>
      </w:r>
    </w:p>
    <w:p w14:paraId="69E886C0" w14:textId="77777777" w:rsidR="000F2711" w:rsidRPr="00F915B0" w:rsidRDefault="000F2711" w:rsidP="000F2711">
      <w:pPr>
        <w:tabs>
          <w:tab w:val="left" w:pos="1440"/>
          <w:tab w:val="left" w:pos="4608"/>
        </w:tabs>
        <w:suppressAutoHyphens/>
        <w:jc w:val="both"/>
        <w:rPr>
          <w:rFonts w:ascii="Arial" w:hAnsi="Arial" w:cs="Arial"/>
          <w:spacing w:val="-3"/>
          <w:szCs w:val="24"/>
        </w:rPr>
      </w:pPr>
    </w:p>
    <w:tbl>
      <w:tblPr>
        <w:tblW w:w="9480" w:type="dxa"/>
        <w:tblInd w:w="120" w:type="dxa"/>
        <w:tblLayout w:type="fixed"/>
        <w:tblCellMar>
          <w:left w:w="120" w:type="dxa"/>
          <w:right w:w="120" w:type="dxa"/>
        </w:tblCellMar>
        <w:tblLook w:val="0000" w:firstRow="0" w:lastRow="0" w:firstColumn="0" w:lastColumn="0" w:noHBand="0" w:noVBand="0"/>
      </w:tblPr>
      <w:tblGrid>
        <w:gridCol w:w="1968"/>
        <w:gridCol w:w="12"/>
        <w:gridCol w:w="3960"/>
        <w:gridCol w:w="1980"/>
        <w:gridCol w:w="1530"/>
        <w:gridCol w:w="30"/>
      </w:tblGrid>
      <w:tr w:rsidR="000F2711" w14:paraId="00E1D058" w14:textId="77777777" w:rsidTr="00EC7298">
        <w:trPr>
          <w:cantSplit/>
          <w:tblHeader/>
        </w:trPr>
        <w:tc>
          <w:tcPr>
            <w:tcW w:w="1968" w:type="dxa"/>
          </w:tcPr>
          <w:p w14:paraId="18866232" w14:textId="77777777" w:rsidR="000F2711" w:rsidRPr="00F915B0" w:rsidRDefault="000F2711" w:rsidP="00EC7298">
            <w:pPr>
              <w:tabs>
                <w:tab w:val="left" w:pos="-840"/>
                <w:tab w:val="left" w:pos="-120"/>
                <w:tab w:val="left" w:pos="2040"/>
              </w:tabs>
              <w:suppressAutoHyphens/>
              <w:jc w:val="center"/>
              <w:rPr>
                <w:rFonts w:ascii="Arial" w:hAnsi="Arial" w:cs="Arial"/>
                <w:b/>
                <w:bCs/>
                <w:szCs w:val="24"/>
              </w:rPr>
            </w:pPr>
          </w:p>
          <w:p w14:paraId="7671E7F6" w14:textId="77777777" w:rsidR="000F2711" w:rsidRPr="00F915B0" w:rsidRDefault="000F2711" w:rsidP="00EC7298">
            <w:pPr>
              <w:tabs>
                <w:tab w:val="left" w:pos="-840"/>
                <w:tab w:val="left" w:pos="-120"/>
                <w:tab w:val="left" w:pos="2040"/>
              </w:tabs>
              <w:suppressAutoHyphens/>
              <w:jc w:val="center"/>
              <w:rPr>
                <w:rFonts w:ascii="Arial" w:hAnsi="Arial" w:cs="Arial"/>
                <w:b/>
                <w:bCs/>
                <w:szCs w:val="24"/>
              </w:rPr>
            </w:pPr>
            <w:r w:rsidRPr="00F915B0">
              <w:rPr>
                <w:rFonts w:ascii="Arial" w:hAnsi="Arial" w:cs="Arial"/>
                <w:b/>
                <w:bCs/>
                <w:szCs w:val="24"/>
              </w:rPr>
              <w:t>Ordinance</w:t>
            </w:r>
          </w:p>
          <w:p w14:paraId="0ADCB35E" w14:textId="77777777" w:rsidR="000F2711" w:rsidRPr="00F915B0" w:rsidRDefault="000F2711" w:rsidP="00EC7298">
            <w:pPr>
              <w:tabs>
                <w:tab w:val="left" w:pos="-840"/>
                <w:tab w:val="left" w:pos="-120"/>
                <w:tab w:val="left" w:pos="2040"/>
              </w:tabs>
              <w:suppressAutoHyphens/>
              <w:jc w:val="center"/>
              <w:rPr>
                <w:rFonts w:ascii="Arial" w:hAnsi="Arial" w:cs="Arial"/>
                <w:b/>
                <w:bCs/>
                <w:szCs w:val="24"/>
                <w:u w:val="single"/>
              </w:rPr>
            </w:pPr>
            <w:r w:rsidRPr="00F915B0">
              <w:rPr>
                <w:rFonts w:ascii="Arial" w:hAnsi="Arial" w:cs="Arial"/>
                <w:b/>
                <w:bCs/>
                <w:szCs w:val="24"/>
                <w:u w:val="single"/>
              </w:rPr>
              <w:t>Number</w:t>
            </w:r>
          </w:p>
          <w:p w14:paraId="4FD9DF4F" w14:textId="77777777" w:rsidR="000F2711" w:rsidRPr="00F915B0" w:rsidRDefault="000F2711" w:rsidP="00EC7298">
            <w:pPr>
              <w:tabs>
                <w:tab w:val="left" w:pos="-840"/>
                <w:tab w:val="left" w:pos="-120"/>
                <w:tab w:val="left" w:pos="2040"/>
              </w:tabs>
              <w:suppressAutoHyphens/>
              <w:jc w:val="center"/>
              <w:rPr>
                <w:rFonts w:ascii="Arial" w:hAnsi="Arial" w:cs="Arial"/>
                <w:b/>
                <w:bCs/>
                <w:szCs w:val="24"/>
                <w:u w:val="single"/>
              </w:rPr>
            </w:pPr>
          </w:p>
        </w:tc>
        <w:tc>
          <w:tcPr>
            <w:tcW w:w="3972" w:type="dxa"/>
            <w:gridSpan w:val="2"/>
          </w:tcPr>
          <w:p w14:paraId="7458C272" w14:textId="77777777" w:rsidR="000F2711" w:rsidRPr="00F915B0" w:rsidRDefault="000F2711" w:rsidP="00EC7298">
            <w:pPr>
              <w:tabs>
                <w:tab w:val="center" w:pos="1322"/>
              </w:tabs>
              <w:suppressAutoHyphens/>
              <w:jc w:val="center"/>
              <w:rPr>
                <w:rFonts w:ascii="Arial" w:hAnsi="Arial" w:cs="Arial"/>
                <w:b/>
                <w:bCs/>
                <w:szCs w:val="24"/>
              </w:rPr>
            </w:pPr>
          </w:p>
          <w:p w14:paraId="0C288D13" w14:textId="77777777" w:rsidR="000F2711" w:rsidRPr="00F915B0" w:rsidRDefault="000F2711" w:rsidP="00EC7298">
            <w:pPr>
              <w:tabs>
                <w:tab w:val="center" w:pos="1322"/>
              </w:tabs>
              <w:suppressAutoHyphens/>
              <w:jc w:val="center"/>
              <w:rPr>
                <w:rFonts w:ascii="Arial" w:hAnsi="Arial" w:cs="Arial"/>
                <w:b/>
                <w:bCs/>
                <w:szCs w:val="24"/>
              </w:rPr>
            </w:pPr>
            <w:r w:rsidRPr="00F915B0">
              <w:rPr>
                <w:rFonts w:ascii="Arial" w:hAnsi="Arial" w:cs="Arial"/>
                <w:b/>
                <w:bCs/>
                <w:szCs w:val="24"/>
              </w:rPr>
              <w:t>Description and Date</w:t>
            </w:r>
          </w:p>
          <w:p w14:paraId="0AB8B68C" w14:textId="77777777" w:rsidR="000F2711" w:rsidRPr="00F915B0" w:rsidRDefault="000F2711" w:rsidP="00EC7298">
            <w:pPr>
              <w:tabs>
                <w:tab w:val="center" w:pos="1322"/>
              </w:tabs>
              <w:suppressAutoHyphens/>
              <w:jc w:val="center"/>
              <w:rPr>
                <w:rFonts w:ascii="Arial" w:hAnsi="Arial" w:cs="Arial"/>
                <w:b/>
                <w:bCs/>
                <w:szCs w:val="24"/>
                <w:u w:val="single"/>
              </w:rPr>
            </w:pPr>
            <w:r w:rsidRPr="00F915B0">
              <w:rPr>
                <w:rFonts w:ascii="Arial" w:hAnsi="Arial" w:cs="Arial"/>
                <w:b/>
                <w:bCs/>
                <w:szCs w:val="24"/>
                <w:u w:val="single"/>
              </w:rPr>
              <w:t>of Final Adoption</w:t>
            </w:r>
          </w:p>
        </w:tc>
        <w:tc>
          <w:tcPr>
            <w:tcW w:w="1980" w:type="dxa"/>
          </w:tcPr>
          <w:p w14:paraId="6B3FC584"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p>
          <w:p w14:paraId="08893CB0"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r w:rsidRPr="00F915B0">
              <w:rPr>
                <w:rFonts w:ascii="Arial" w:hAnsi="Arial" w:cs="Arial"/>
                <w:b/>
                <w:bCs/>
                <w:szCs w:val="24"/>
              </w:rPr>
              <w:t xml:space="preserve">Amount of </w:t>
            </w:r>
            <w:r w:rsidRPr="00F915B0">
              <w:rPr>
                <w:rFonts w:ascii="Arial" w:hAnsi="Arial" w:cs="Arial"/>
                <w:b/>
                <w:bCs/>
                <w:szCs w:val="24"/>
                <w:u w:val="single"/>
              </w:rPr>
              <w:t>Issue</w:t>
            </w:r>
          </w:p>
        </w:tc>
        <w:tc>
          <w:tcPr>
            <w:tcW w:w="1560" w:type="dxa"/>
            <w:gridSpan w:val="2"/>
          </w:tcPr>
          <w:p w14:paraId="13E9D66D"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p>
          <w:p w14:paraId="0CD3C6B4" w14:textId="77777777" w:rsidR="000F2711" w:rsidRPr="00F915B0" w:rsidRDefault="000F2711" w:rsidP="00EC7298">
            <w:pPr>
              <w:tabs>
                <w:tab w:val="left" w:pos="-5687"/>
                <w:tab w:val="left" w:pos="-4967"/>
                <w:tab w:val="left" w:pos="-2807"/>
                <w:tab w:val="left" w:pos="361"/>
              </w:tabs>
              <w:suppressAutoHyphens/>
              <w:jc w:val="center"/>
              <w:rPr>
                <w:rFonts w:ascii="Arial" w:hAnsi="Arial" w:cs="Arial"/>
                <w:b/>
                <w:bCs/>
                <w:szCs w:val="24"/>
              </w:rPr>
            </w:pPr>
          </w:p>
          <w:p w14:paraId="337A9639" w14:textId="77777777" w:rsidR="000F2711" w:rsidRPr="00F915B0" w:rsidRDefault="000F2711" w:rsidP="00EC7298">
            <w:pPr>
              <w:tabs>
                <w:tab w:val="center" w:pos="661"/>
              </w:tabs>
              <w:suppressAutoHyphens/>
              <w:jc w:val="center"/>
              <w:rPr>
                <w:rFonts w:ascii="Arial" w:hAnsi="Arial" w:cs="Arial"/>
                <w:b/>
                <w:bCs/>
                <w:szCs w:val="24"/>
                <w:u w:val="single"/>
              </w:rPr>
            </w:pPr>
            <w:r w:rsidRPr="00F915B0">
              <w:rPr>
                <w:rFonts w:ascii="Arial" w:hAnsi="Arial" w:cs="Arial"/>
                <w:b/>
                <w:bCs/>
                <w:szCs w:val="24"/>
                <w:u w:val="single"/>
              </w:rPr>
              <w:t>Useful Life</w:t>
            </w:r>
          </w:p>
        </w:tc>
      </w:tr>
      <w:tr w:rsidR="000F2711" w14:paraId="33EB815A" w14:textId="77777777" w:rsidTr="00EC7298">
        <w:trPr>
          <w:gridAfter w:val="1"/>
          <w:wAfter w:w="30" w:type="dxa"/>
          <w:cantSplit/>
        </w:trPr>
        <w:tc>
          <w:tcPr>
            <w:tcW w:w="1980" w:type="dxa"/>
            <w:gridSpan w:val="2"/>
          </w:tcPr>
          <w:p w14:paraId="720265F4"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17-2007</w:t>
            </w:r>
          </w:p>
        </w:tc>
        <w:tc>
          <w:tcPr>
            <w:tcW w:w="3960" w:type="dxa"/>
          </w:tcPr>
          <w:p w14:paraId="610E455D"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the installation of water lines to Upper Morse Lake area, finally adopted 9/27/07</w:t>
            </w:r>
          </w:p>
          <w:p w14:paraId="7B87F299" w14:textId="77777777" w:rsidR="000F2711" w:rsidRPr="00F915B0" w:rsidRDefault="000F2711" w:rsidP="00EC7298">
            <w:pPr>
              <w:suppressAutoHyphens/>
              <w:jc w:val="both"/>
              <w:rPr>
                <w:rFonts w:ascii="Arial" w:hAnsi="Arial" w:cs="Arial"/>
                <w:spacing w:val="-3"/>
                <w:szCs w:val="24"/>
              </w:rPr>
            </w:pPr>
          </w:p>
        </w:tc>
        <w:tc>
          <w:tcPr>
            <w:tcW w:w="1980" w:type="dxa"/>
          </w:tcPr>
          <w:p w14:paraId="2972D46A"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F915B0">
              <w:rPr>
                <w:rFonts w:ascii="Arial" w:hAnsi="Arial" w:cs="Arial"/>
                <w:szCs w:val="24"/>
              </w:rPr>
              <w:t>$</w:t>
            </w:r>
            <w:r>
              <w:rPr>
                <w:rFonts w:ascii="Arial" w:hAnsi="Arial" w:cs="Arial"/>
                <w:szCs w:val="24"/>
              </w:rPr>
              <w:t>152,000</w:t>
            </w:r>
          </w:p>
        </w:tc>
        <w:tc>
          <w:tcPr>
            <w:tcW w:w="1530" w:type="dxa"/>
          </w:tcPr>
          <w:p w14:paraId="354BB1A9" w14:textId="77777777" w:rsidR="000F2711" w:rsidRPr="00F915B0" w:rsidRDefault="000F2711" w:rsidP="00EC7298">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40</w:t>
            </w:r>
          </w:p>
        </w:tc>
      </w:tr>
      <w:tr w:rsidR="000F2711" w14:paraId="5BCAE405" w14:textId="77777777" w:rsidTr="00EC7298">
        <w:trPr>
          <w:gridAfter w:val="1"/>
          <w:wAfter w:w="30" w:type="dxa"/>
          <w:cantSplit/>
        </w:trPr>
        <w:tc>
          <w:tcPr>
            <w:tcW w:w="1980" w:type="dxa"/>
            <w:gridSpan w:val="2"/>
          </w:tcPr>
          <w:p w14:paraId="6CCE352E"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17-2012</w:t>
            </w:r>
          </w:p>
        </w:tc>
        <w:tc>
          <w:tcPr>
            <w:tcW w:w="3960" w:type="dxa"/>
          </w:tcPr>
          <w:p w14:paraId="3DDB1D99" w14:textId="77777777" w:rsidR="000F2711" w:rsidRPr="00F915B0" w:rsidRDefault="000F2711" w:rsidP="00EC7298">
            <w:pPr>
              <w:suppressAutoHyphens/>
              <w:jc w:val="both"/>
              <w:rPr>
                <w:rFonts w:ascii="Arial" w:hAnsi="Arial" w:cs="Arial"/>
                <w:spacing w:val="-3"/>
                <w:szCs w:val="24"/>
              </w:rPr>
            </w:pPr>
            <w:r>
              <w:rPr>
                <w:rFonts w:ascii="Arial" w:hAnsi="Arial" w:cs="Arial"/>
                <w:spacing w:val="-3"/>
                <w:szCs w:val="24"/>
              </w:rPr>
              <w:t>Providing for the replacement of a water main on Lakeside Avenue, finally adopted 11/27/12</w:t>
            </w:r>
          </w:p>
          <w:p w14:paraId="1A0B420A" w14:textId="77777777" w:rsidR="000F2711" w:rsidRPr="00F915B0" w:rsidRDefault="000F2711" w:rsidP="00EC7298">
            <w:pPr>
              <w:suppressAutoHyphens/>
              <w:jc w:val="both"/>
              <w:rPr>
                <w:rFonts w:ascii="Arial" w:hAnsi="Arial" w:cs="Arial"/>
                <w:spacing w:val="-3"/>
                <w:szCs w:val="24"/>
              </w:rPr>
            </w:pPr>
          </w:p>
        </w:tc>
        <w:tc>
          <w:tcPr>
            <w:tcW w:w="1980" w:type="dxa"/>
          </w:tcPr>
          <w:p w14:paraId="3CF129BD" w14:textId="77777777" w:rsidR="000F2711" w:rsidRPr="005B27D6"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$192</w:t>
            </w:r>
            <w:r w:rsidRPr="005B27D6">
              <w:rPr>
                <w:rFonts w:ascii="Arial" w:hAnsi="Arial" w:cs="Arial"/>
                <w:szCs w:val="24"/>
              </w:rPr>
              <w:t>,000</w:t>
            </w:r>
          </w:p>
          <w:p w14:paraId="0ADB02AB" w14:textId="77777777" w:rsidR="000F2711" w:rsidRPr="00F915B0"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p>
        </w:tc>
        <w:tc>
          <w:tcPr>
            <w:tcW w:w="1530" w:type="dxa"/>
          </w:tcPr>
          <w:p w14:paraId="0F0206C8" w14:textId="77777777" w:rsidR="000F2711" w:rsidRPr="00F915B0" w:rsidRDefault="000F2711" w:rsidP="00EC7298">
            <w:pPr>
              <w:tabs>
                <w:tab w:val="center" w:pos="540"/>
                <w:tab w:val="left" w:pos="1746"/>
                <w:tab w:val="left" w:pos="4772"/>
                <w:tab w:val="left" w:pos="6634"/>
                <w:tab w:val="left" w:pos="8380"/>
                <w:tab w:val="left" w:pos="11058"/>
                <w:tab w:val="left" w:pos="12454"/>
              </w:tabs>
              <w:jc w:val="center"/>
              <w:rPr>
                <w:rFonts w:ascii="Arial" w:hAnsi="Arial" w:cs="Arial"/>
                <w:szCs w:val="24"/>
              </w:rPr>
            </w:pPr>
            <w:r>
              <w:rPr>
                <w:rFonts w:ascii="Arial" w:hAnsi="Arial" w:cs="Arial"/>
                <w:szCs w:val="24"/>
              </w:rPr>
              <w:t>40</w:t>
            </w:r>
          </w:p>
        </w:tc>
      </w:tr>
      <w:tr w:rsidR="000F2711" w14:paraId="563B09F4" w14:textId="77777777" w:rsidTr="00EC7298">
        <w:trPr>
          <w:cantSplit/>
        </w:trPr>
        <w:tc>
          <w:tcPr>
            <w:tcW w:w="1968" w:type="dxa"/>
          </w:tcPr>
          <w:p w14:paraId="119A8AF5"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22-2012</w:t>
            </w:r>
          </w:p>
        </w:tc>
        <w:tc>
          <w:tcPr>
            <w:tcW w:w="3972" w:type="dxa"/>
            <w:gridSpan w:val="2"/>
          </w:tcPr>
          <w:p w14:paraId="70D18522"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the replacement of a water main on Old Ridge Road, finally adopted 11/27/12</w:t>
            </w:r>
          </w:p>
          <w:p w14:paraId="30ED6908" w14:textId="77777777" w:rsidR="000F2711" w:rsidRPr="00F915B0" w:rsidRDefault="000F2711" w:rsidP="00EC7298">
            <w:pPr>
              <w:suppressAutoHyphens/>
              <w:jc w:val="both"/>
              <w:rPr>
                <w:rFonts w:ascii="Arial" w:hAnsi="Arial" w:cs="Arial"/>
                <w:spacing w:val="-3"/>
                <w:szCs w:val="24"/>
              </w:rPr>
            </w:pPr>
          </w:p>
        </w:tc>
        <w:tc>
          <w:tcPr>
            <w:tcW w:w="1980" w:type="dxa"/>
          </w:tcPr>
          <w:p w14:paraId="1EE31F2A" w14:textId="77777777" w:rsidR="000F2711" w:rsidRPr="005B27D6"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5B27D6">
              <w:rPr>
                <w:rFonts w:ascii="Arial" w:hAnsi="Arial" w:cs="Arial"/>
                <w:szCs w:val="24"/>
              </w:rPr>
              <w:t>$</w:t>
            </w:r>
            <w:r>
              <w:rPr>
                <w:rFonts w:ascii="Arial" w:hAnsi="Arial" w:cs="Arial"/>
                <w:szCs w:val="24"/>
              </w:rPr>
              <w:t>240</w:t>
            </w:r>
            <w:r w:rsidRPr="005B27D6">
              <w:rPr>
                <w:rFonts w:ascii="Arial" w:hAnsi="Arial" w:cs="Arial"/>
                <w:szCs w:val="24"/>
              </w:rPr>
              <w:t>,000</w:t>
            </w:r>
          </w:p>
        </w:tc>
        <w:tc>
          <w:tcPr>
            <w:tcW w:w="1560" w:type="dxa"/>
            <w:gridSpan w:val="2"/>
          </w:tcPr>
          <w:p w14:paraId="0A2F5E23"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0F2711" w14:paraId="5F51778E" w14:textId="77777777" w:rsidTr="00EC7298">
        <w:trPr>
          <w:cantSplit/>
        </w:trPr>
        <w:tc>
          <w:tcPr>
            <w:tcW w:w="1968" w:type="dxa"/>
          </w:tcPr>
          <w:p w14:paraId="31F9BA0C"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11-2014</w:t>
            </w:r>
          </w:p>
        </w:tc>
        <w:tc>
          <w:tcPr>
            <w:tcW w:w="3972" w:type="dxa"/>
            <w:gridSpan w:val="2"/>
          </w:tcPr>
          <w:p w14:paraId="5463211F"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the purchase of various water utility equipment, finally adopted 6/24/14</w:t>
            </w:r>
          </w:p>
          <w:p w14:paraId="79FA7607" w14:textId="77777777" w:rsidR="000F2711" w:rsidRPr="00F915B0" w:rsidRDefault="000F2711" w:rsidP="00EC7298">
            <w:pPr>
              <w:suppressAutoHyphens/>
              <w:jc w:val="both"/>
              <w:rPr>
                <w:rFonts w:ascii="Arial" w:hAnsi="Arial" w:cs="Arial"/>
                <w:spacing w:val="-3"/>
                <w:szCs w:val="24"/>
              </w:rPr>
            </w:pPr>
          </w:p>
        </w:tc>
        <w:tc>
          <w:tcPr>
            <w:tcW w:w="1980" w:type="dxa"/>
          </w:tcPr>
          <w:p w14:paraId="188EED98" w14:textId="77777777" w:rsidR="000F2711" w:rsidRPr="005B27D6"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5B27D6">
              <w:rPr>
                <w:rFonts w:ascii="Arial" w:hAnsi="Arial" w:cs="Arial"/>
                <w:szCs w:val="24"/>
              </w:rPr>
              <w:t>$</w:t>
            </w:r>
            <w:r>
              <w:rPr>
                <w:rFonts w:ascii="Arial" w:hAnsi="Arial" w:cs="Arial"/>
                <w:szCs w:val="24"/>
              </w:rPr>
              <w:t>113</w:t>
            </w:r>
            <w:r w:rsidRPr="005B27D6">
              <w:rPr>
                <w:rFonts w:ascii="Arial" w:hAnsi="Arial" w:cs="Arial"/>
                <w:szCs w:val="24"/>
              </w:rPr>
              <w:t>,000</w:t>
            </w:r>
          </w:p>
        </w:tc>
        <w:tc>
          <w:tcPr>
            <w:tcW w:w="1560" w:type="dxa"/>
            <w:gridSpan w:val="2"/>
          </w:tcPr>
          <w:p w14:paraId="3E3DAE38"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0F2711" w14:paraId="1C3E57CA" w14:textId="77777777" w:rsidTr="00EC7298">
        <w:trPr>
          <w:cantSplit/>
        </w:trPr>
        <w:tc>
          <w:tcPr>
            <w:tcW w:w="1968" w:type="dxa"/>
          </w:tcPr>
          <w:p w14:paraId="53645AED" w14:textId="77777777" w:rsidR="000F2711"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t>7-2015</w:t>
            </w:r>
          </w:p>
        </w:tc>
        <w:tc>
          <w:tcPr>
            <w:tcW w:w="3972" w:type="dxa"/>
            <w:gridSpan w:val="2"/>
          </w:tcPr>
          <w:p w14:paraId="4C0115DB" w14:textId="77777777" w:rsidR="000F2711" w:rsidRDefault="000F2711" w:rsidP="00EC7298">
            <w:pPr>
              <w:suppressAutoHyphens/>
              <w:jc w:val="both"/>
              <w:rPr>
                <w:rFonts w:ascii="Arial" w:hAnsi="Arial" w:cs="Arial"/>
                <w:spacing w:val="-3"/>
                <w:szCs w:val="24"/>
              </w:rPr>
            </w:pPr>
            <w:r>
              <w:rPr>
                <w:rFonts w:ascii="Arial" w:hAnsi="Arial" w:cs="Arial"/>
                <w:spacing w:val="-3"/>
                <w:szCs w:val="24"/>
              </w:rPr>
              <w:t>Providing for various water utility improvements and the purchase of water utility equipment, finally adopted  4/21/15</w:t>
            </w:r>
          </w:p>
          <w:p w14:paraId="60B051A4" w14:textId="77777777" w:rsidR="000F2711" w:rsidRDefault="000F2711" w:rsidP="00EC7298">
            <w:pPr>
              <w:suppressAutoHyphens/>
              <w:jc w:val="both"/>
              <w:rPr>
                <w:rFonts w:ascii="Arial" w:hAnsi="Arial" w:cs="Arial"/>
                <w:spacing w:val="-3"/>
                <w:szCs w:val="24"/>
              </w:rPr>
            </w:pPr>
          </w:p>
        </w:tc>
        <w:tc>
          <w:tcPr>
            <w:tcW w:w="1980" w:type="dxa"/>
          </w:tcPr>
          <w:p w14:paraId="6738EDAC" w14:textId="77777777" w:rsidR="000F2711" w:rsidRPr="002F05F7" w:rsidRDefault="000F2711" w:rsidP="00EC7298">
            <w:pPr>
              <w:tabs>
                <w:tab w:val="left" w:pos="1746"/>
                <w:tab w:val="left" w:pos="4772"/>
                <w:tab w:val="left" w:pos="6634"/>
                <w:tab w:val="left" w:pos="8380"/>
                <w:tab w:val="left" w:pos="11058"/>
                <w:tab w:val="left" w:pos="12454"/>
              </w:tabs>
              <w:jc w:val="center"/>
              <w:rPr>
                <w:rFonts w:ascii="Arial" w:hAnsi="Arial" w:cs="Arial"/>
                <w:szCs w:val="24"/>
              </w:rPr>
            </w:pPr>
            <w:r w:rsidRPr="002F05F7">
              <w:rPr>
                <w:rFonts w:ascii="Arial" w:hAnsi="Arial" w:cs="Arial"/>
                <w:szCs w:val="24"/>
              </w:rPr>
              <w:t>$1,418,000</w:t>
            </w:r>
          </w:p>
        </w:tc>
        <w:tc>
          <w:tcPr>
            <w:tcW w:w="1560" w:type="dxa"/>
            <w:gridSpan w:val="2"/>
          </w:tcPr>
          <w:p w14:paraId="0E02CB4F" w14:textId="77777777" w:rsidR="000F2711"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0F2711" w14:paraId="18D56586" w14:textId="77777777" w:rsidTr="00EC7298">
        <w:trPr>
          <w:cantSplit/>
        </w:trPr>
        <w:tc>
          <w:tcPr>
            <w:tcW w:w="1968" w:type="dxa"/>
          </w:tcPr>
          <w:p w14:paraId="1EBA9BCE" w14:textId="77777777" w:rsidR="000F2711" w:rsidRPr="00F915B0" w:rsidRDefault="000F2711" w:rsidP="00EC7298">
            <w:pPr>
              <w:tabs>
                <w:tab w:val="left" w:pos="-840"/>
                <w:tab w:val="left" w:pos="-120"/>
                <w:tab w:val="left" w:pos="2040"/>
              </w:tabs>
              <w:suppressAutoHyphens/>
              <w:jc w:val="center"/>
              <w:rPr>
                <w:rFonts w:ascii="Arial" w:hAnsi="Arial" w:cs="Arial"/>
                <w:szCs w:val="24"/>
              </w:rPr>
            </w:pPr>
            <w:r>
              <w:rPr>
                <w:rFonts w:ascii="Arial" w:hAnsi="Arial" w:cs="Arial"/>
                <w:szCs w:val="24"/>
              </w:rPr>
              <w:lastRenderedPageBreak/>
              <w:t>7-2016</w:t>
            </w:r>
          </w:p>
        </w:tc>
        <w:tc>
          <w:tcPr>
            <w:tcW w:w="3972" w:type="dxa"/>
            <w:gridSpan w:val="2"/>
          </w:tcPr>
          <w:p w14:paraId="77F7E2E2" w14:textId="77777777" w:rsidR="000F2711" w:rsidRDefault="000F2711" w:rsidP="00EC7298">
            <w:pPr>
              <w:suppressAutoHyphens/>
              <w:jc w:val="both"/>
              <w:rPr>
                <w:rFonts w:ascii="Arial" w:hAnsi="Arial" w:cs="Arial"/>
                <w:spacing w:val="-3"/>
                <w:szCs w:val="24"/>
              </w:rPr>
            </w:pPr>
            <w:r>
              <w:rPr>
                <w:rFonts w:ascii="Arial" w:hAnsi="Arial" w:cs="Arial"/>
                <w:spacing w:val="-3"/>
                <w:szCs w:val="24"/>
              </w:rPr>
              <w:t>Amending and Restating Bond Ordinance No. 7-2015 and providing for various water utility improvements, finally adopted 3/15/16</w:t>
            </w:r>
          </w:p>
          <w:p w14:paraId="7BC7E904" w14:textId="77777777" w:rsidR="000F2711" w:rsidRPr="00F915B0" w:rsidRDefault="000F2711" w:rsidP="00EC7298">
            <w:pPr>
              <w:suppressAutoHyphens/>
              <w:jc w:val="both"/>
              <w:rPr>
                <w:rFonts w:ascii="Arial" w:hAnsi="Arial" w:cs="Arial"/>
                <w:spacing w:val="-3"/>
                <w:szCs w:val="24"/>
              </w:rPr>
            </w:pPr>
          </w:p>
        </w:tc>
        <w:tc>
          <w:tcPr>
            <w:tcW w:w="1980" w:type="dxa"/>
          </w:tcPr>
          <w:p w14:paraId="3F433477" w14:textId="77777777" w:rsidR="000F2711" w:rsidRPr="005B27D6" w:rsidRDefault="000F2711" w:rsidP="00EC7298">
            <w:pPr>
              <w:tabs>
                <w:tab w:val="left" w:pos="1746"/>
                <w:tab w:val="left" w:pos="4772"/>
                <w:tab w:val="left" w:pos="6634"/>
                <w:tab w:val="left" w:pos="8380"/>
                <w:tab w:val="left" w:pos="11058"/>
                <w:tab w:val="left" w:pos="12454"/>
              </w:tabs>
              <w:jc w:val="center"/>
              <w:rPr>
                <w:rFonts w:ascii="Arial" w:hAnsi="Arial" w:cs="Arial"/>
                <w:szCs w:val="24"/>
                <w:u w:val="single"/>
              </w:rPr>
            </w:pPr>
            <w:r w:rsidRPr="005B27D6">
              <w:rPr>
                <w:rFonts w:ascii="Arial" w:hAnsi="Arial" w:cs="Arial"/>
                <w:szCs w:val="24"/>
                <w:u w:val="single"/>
              </w:rPr>
              <w:t>$</w:t>
            </w:r>
            <w:r>
              <w:rPr>
                <w:rFonts w:ascii="Arial" w:hAnsi="Arial" w:cs="Arial"/>
                <w:szCs w:val="24"/>
                <w:u w:val="single"/>
              </w:rPr>
              <w:t>480</w:t>
            </w:r>
            <w:r w:rsidRPr="005B27D6">
              <w:rPr>
                <w:rFonts w:ascii="Arial" w:hAnsi="Arial" w:cs="Arial"/>
                <w:szCs w:val="24"/>
                <w:u w:val="single"/>
              </w:rPr>
              <w:t>,000</w:t>
            </w:r>
          </w:p>
        </w:tc>
        <w:tc>
          <w:tcPr>
            <w:tcW w:w="1560" w:type="dxa"/>
            <w:gridSpan w:val="2"/>
          </w:tcPr>
          <w:p w14:paraId="1040965F"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r>
              <w:rPr>
                <w:rFonts w:ascii="Arial" w:hAnsi="Arial" w:cs="Arial"/>
                <w:szCs w:val="24"/>
              </w:rPr>
              <w:t>40</w:t>
            </w:r>
          </w:p>
        </w:tc>
      </w:tr>
      <w:tr w:rsidR="000F2711" w14:paraId="218B0BCD" w14:textId="77777777" w:rsidTr="00EC7298">
        <w:trPr>
          <w:cantSplit/>
        </w:trPr>
        <w:tc>
          <w:tcPr>
            <w:tcW w:w="1968" w:type="dxa"/>
          </w:tcPr>
          <w:p w14:paraId="4DA48332" w14:textId="77777777" w:rsidR="000F2711" w:rsidRPr="00F915B0" w:rsidRDefault="000F2711" w:rsidP="00EC7298">
            <w:pPr>
              <w:tabs>
                <w:tab w:val="left" w:pos="-840"/>
                <w:tab w:val="left" w:pos="-120"/>
                <w:tab w:val="left" w:pos="2040"/>
              </w:tabs>
              <w:suppressAutoHyphens/>
              <w:jc w:val="center"/>
              <w:rPr>
                <w:rFonts w:ascii="Arial" w:hAnsi="Arial" w:cs="Arial"/>
                <w:szCs w:val="24"/>
              </w:rPr>
            </w:pPr>
          </w:p>
        </w:tc>
        <w:tc>
          <w:tcPr>
            <w:tcW w:w="3972" w:type="dxa"/>
            <w:gridSpan w:val="2"/>
          </w:tcPr>
          <w:p w14:paraId="3B49F3E0" w14:textId="77777777" w:rsidR="000F2711" w:rsidRPr="00F915B0" w:rsidRDefault="000F2711" w:rsidP="00EC7298">
            <w:pPr>
              <w:suppressAutoHyphens/>
              <w:jc w:val="both"/>
              <w:rPr>
                <w:rFonts w:ascii="Arial" w:hAnsi="Arial" w:cs="Arial"/>
                <w:spacing w:val="-3"/>
                <w:szCs w:val="24"/>
              </w:rPr>
            </w:pPr>
            <w:r w:rsidRPr="00F915B0">
              <w:rPr>
                <w:rFonts w:ascii="Arial" w:hAnsi="Arial" w:cs="Arial"/>
                <w:spacing w:val="-3"/>
                <w:szCs w:val="24"/>
              </w:rPr>
              <w:t>TOTALS</w:t>
            </w:r>
          </w:p>
        </w:tc>
        <w:tc>
          <w:tcPr>
            <w:tcW w:w="1980" w:type="dxa"/>
          </w:tcPr>
          <w:p w14:paraId="1F1DA2A2" w14:textId="77777777" w:rsidR="000F2711" w:rsidRPr="0032007D" w:rsidRDefault="000F2711" w:rsidP="00EC7298">
            <w:pPr>
              <w:tabs>
                <w:tab w:val="left" w:pos="1746"/>
                <w:tab w:val="left" w:pos="4772"/>
                <w:tab w:val="left" w:pos="6634"/>
                <w:tab w:val="left" w:pos="8380"/>
                <w:tab w:val="left" w:pos="11058"/>
                <w:tab w:val="left" w:pos="12454"/>
              </w:tabs>
              <w:jc w:val="center"/>
              <w:rPr>
                <w:rFonts w:ascii="Arial" w:hAnsi="Arial" w:cs="Arial"/>
                <w:szCs w:val="24"/>
                <w:u w:val="double"/>
              </w:rPr>
            </w:pPr>
            <w:r w:rsidRPr="0032007D">
              <w:rPr>
                <w:rFonts w:ascii="Arial" w:hAnsi="Arial" w:cs="Arial"/>
                <w:szCs w:val="24"/>
                <w:u w:val="double"/>
              </w:rPr>
              <w:t>$</w:t>
            </w:r>
            <w:r>
              <w:rPr>
                <w:rFonts w:ascii="Arial" w:hAnsi="Arial" w:cs="Arial"/>
                <w:szCs w:val="24"/>
                <w:u w:val="double"/>
              </w:rPr>
              <w:t>2,595,000</w:t>
            </w:r>
          </w:p>
        </w:tc>
        <w:tc>
          <w:tcPr>
            <w:tcW w:w="1560" w:type="dxa"/>
            <w:gridSpan w:val="2"/>
          </w:tcPr>
          <w:p w14:paraId="4EF4D48D" w14:textId="77777777" w:rsidR="000F2711" w:rsidRPr="00F915B0" w:rsidRDefault="000F2711" w:rsidP="00EC7298">
            <w:pPr>
              <w:tabs>
                <w:tab w:val="left" w:pos="-5687"/>
                <w:tab w:val="left" w:pos="-4967"/>
                <w:tab w:val="left" w:pos="-2807"/>
                <w:tab w:val="left" w:pos="361"/>
              </w:tabs>
              <w:suppressAutoHyphens/>
              <w:jc w:val="center"/>
              <w:rPr>
                <w:rFonts w:ascii="Arial" w:hAnsi="Arial" w:cs="Arial"/>
                <w:szCs w:val="24"/>
              </w:rPr>
            </w:pPr>
          </w:p>
        </w:tc>
      </w:tr>
    </w:tbl>
    <w:p w14:paraId="6E50847F"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21F7F1DA"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8</w:t>
      </w:r>
      <w:r w:rsidRPr="00F915B0">
        <w:rPr>
          <w:rFonts w:ascii="Arial" w:hAnsi="Arial" w:cs="Arial"/>
          <w:b/>
          <w:spacing w:val="-3"/>
          <w:szCs w:val="24"/>
        </w:rPr>
        <w:t>.</w:t>
      </w:r>
      <w:r w:rsidRPr="00F915B0">
        <w:rPr>
          <w:rFonts w:ascii="Arial" w:hAnsi="Arial" w:cs="Arial"/>
          <w:spacing w:val="-3"/>
          <w:szCs w:val="24"/>
        </w:rPr>
        <w:t xml:space="preserve">  The following matters are hereby determined with respect to the combined issue of </w:t>
      </w:r>
      <w:r>
        <w:rPr>
          <w:rFonts w:ascii="Arial" w:hAnsi="Arial" w:cs="Arial"/>
          <w:spacing w:val="-3"/>
          <w:szCs w:val="24"/>
        </w:rPr>
        <w:t>Utility Bonds</w:t>
      </w:r>
      <w:r w:rsidRPr="00F915B0">
        <w:rPr>
          <w:rFonts w:ascii="Arial" w:hAnsi="Arial" w:cs="Arial"/>
          <w:spacing w:val="-3"/>
          <w:szCs w:val="24"/>
        </w:rPr>
        <w:t>:</w:t>
      </w:r>
    </w:p>
    <w:p w14:paraId="4005F975"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403FDF5C"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The average period of usefulness, computed on the basis of the respective </w:t>
      </w:r>
      <w:r>
        <w:rPr>
          <w:rFonts w:ascii="Arial" w:hAnsi="Arial" w:cs="Arial"/>
          <w:spacing w:val="-3"/>
          <w:szCs w:val="24"/>
        </w:rPr>
        <w:t xml:space="preserve">principal </w:t>
      </w:r>
      <w:r w:rsidRPr="00F915B0">
        <w:rPr>
          <w:rFonts w:ascii="Arial" w:hAnsi="Arial" w:cs="Arial"/>
          <w:spacing w:val="-3"/>
          <w:szCs w:val="24"/>
        </w:rPr>
        <w:t xml:space="preserve">amounts of </w:t>
      </w:r>
      <w:r>
        <w:rPr>
          <w:rFonts w:ascii="Arial" w:hAnsi="Arial" w:cs="Arial"/>
          <w:spacing w:val="-3"/>
          <w:szCs w:val="24"/>
        </w:rPr>
        <w:t>Utility Bonds</w:t>
      </w:r>
      <w:r w:rsidRPr="00F915B0">
        <w:rPr>
          <w:rFonts w:ascii="Arial" w:hAnsi="Arial" w:cs="Arial"/>
          <w:spacing w:val="-3"/>
          <w:szCs w:val="24"/>
        </w:rPr>
        <w:t xml:space="preserve"> presently authorized to be issued pursuant to each of the bond ordinances described in Section </w:t>
      </w:r>
      <w:r>
        <w:rPr>
          <w:rFonts w:ascii="Arial" w:hAnsi="Arial" w:cs="Arial"/>
          <w:spacing w:val="-3"/>
          <w:szCs w:val="24"/>
        </w:rPr>
        <w:t>8</w:t>
      </w:r>
      <w:r w:rsidRPr="00F915B0">
        <w:rPr>
          <w:rFonts w:ascii="Arial" w:hAnsi="Arial" w:cs="Arial"/>
          <w:spacing w:val="-3"/>
          <w:szCs w:val="24"/>
        </w:rPr>
        <w:t xml:space="preserve"> and the respective periods or average periods of usefulness therein determined, is not more than </w:t>
      </w:r>
      <w:r>
        <w:rPr>
          <w:rFonts w:ascii="Arial" w:hAnsi="Arial" w:cs="Arial"/>
          <w:spacing w:val="-3"/>
          <w:szCs w:val="24"/>
        </w:rPr>
        <w:t>40</w:t>
      </w:r>
      <w:r w:rsidRPr="00F915B0">
        <w:rPr>
          <w:rFonts w:ascii="Arial" w:hAnsi="Arial" w:cs="Arial"/>
          <w:spacing w:val="-3"/>
          <w:szCs w:val="24"/>
        </w:rPr>
        <w:t xml:space="preserve"> years.</w:t>
      </w:r>
    </w:p>
    <w:p w14:paraId="6D68AECD"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6406DB44"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(b)  The </w:t>
      </w:r>
      <w:r>
        <w:rPr>
          <w:rFonts w:ascii="Arial" w:hAnsi="Arial" w:cs="Arial"/>
          <w:spacing w:val="-3"/>
          <w:szCs w:val="24"/>
        </w:rPr>
        <w:t>Utility Bonds</w:t>
      </w:r>
      <w:r w:rsidRPr="00F915B0">
        <w:rPr>
          <w:rFonts w:ascii="Arial" w:hAnsi="Arial" w:cs="Arial"/>
          <w:spacing w:val="-3"/>
          <w:szCs w:val="24"/>
        </w:rPr>
        <w:t xml:space="preserve"> of the combined issue shall be designated “</w:t>
      </w:r>
      <w:r>
        <w:rPr>
          <w:rFonts w:ascii="Arial" w:hAnsi="Arial" w:cs="Arial"/>
          <w:spacing w:val="-3"/>
          <w:szCs w:val="24"/>
        </w:rPr>
        <w:t>Utility Bonds</w:t>
      </w:r>
      <w:r w:rsidRPr="00F915B0">
        <w:rPr>
          <w:rFonts w:ascii="Arial" w:hAnsi="Arial" w:cs="Arial"/>
          <w:spacing w:val="-3"/>
          <w:szCs w:val="24"/>
        </w:rPr>
        <w:t>, Series 201</w:t>
      </w:r>
      <w:r>
        <w:rPr>
          <w:rFonts w:ascii="Arial" w:hAnsi="Arial" w:cs="Arial"/>
          <w:spacing w:val="-3"/>
          <w:szCs w:val="24"/>
        </w:rPr>
        <w:t>9</w:t>
      </w:r>
      <w:r w:rsidRPr="00F915B0">
        <w:rPr>
          <w:rFonts w:ascii="Arial" w:hAnsi="Arial" w:cs="Arial"/>
          <w:spacing w:val="-3"/>
          <w:szCs w:val="24"/>
        </w:rPr>
        <w:t xml:space="preserve">” and shall mature within the average period of usefulness </w:t>
      </w:r>
      <w:r>
        <w:rPr>
          <w:rFonts w:ascii="Arial" w:hAnsi="Arial" w:cs="Arial"/>
          <w:spacing w:val="-3"/>
          <w:szCs w:val="24"/>
        </w:rPr>
        <w:t>determined in Section 9(a)</w:t>
      </w:r>
      <w:r w:rsidRPr="00F915B0">
        <w:rPr>
          <w:rFonts w:ascii="Arial" w:hAnsi="Arial" w:cs="Arial"/>
          <w:spacing w:val="-3"/>
          <w:szCs w:val="24"/>
        </w:rPr>
        <w:t xml:space="preserve"> </w:t>
      </w:r>
      <w:r>
        <w:rPr>
          <w:rFonts w:ascii="Arial" w:hAnsi="Arial" w:cs="Arial"/>
          <w:spacing w:val="-3"/>
          <w:szCs w:val="24"/>
        </w:rPr>
        <w:t>above</w:t>
      </w:r>
      <w:r w:rsidRPr="00F915B0">
        <w:rPr>
          <w:rFonts w:ascii="Arial" w:hAnsi="Arial" w:cs="Arial"/>
          <w:spacing w:val="-3"/>
          <w:szCs w:val="24"/>
        </w:rPr>
        <w:t>.</w:t>
      </w:r>
    </w:p>
    <w:p w14:paraId="7616B603"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60518A06"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(c)  The </w:t>
      </w:r>
      <w:r>
        <w:rPr>
          <w:rFonts w:ascii="Arial" w:hAnsi="Arial" w:cs="Arial"/>
          <w:spacing w:val="-3"/>
          <w:szCs w:val="24"/>
        </w:rPr>
        <w:t>Utility Bonds</w:t>
      </w:r>
      <w:r w:rsidRPr="00F915B0">
        <w:rPr>
          <w:rFonts w:ascii="Arial" w:hAnsi="Arial" w:cs="Arial"/>
          <w:spacing w:val="-3"/>
          <w:szCs w:val="24"/>
        </w:rPr>
        <w:t xml:space="preserve"> of the combined issue shall be sold and issued in accordance with the provisions of the Local Bond Law</w:t>
      </w:r>
      <w:r w:rsidRPr="00F915B0">
        <w:rPr>
          <w:rFonts w:ascii="Arial" w:hAnsi="Arial"/>
          <w:spacing w:val="-3"/>
          <w:szCs w:val="24"/>
        </w:rPr>
        <w:t xml:space="preserve">, N.J.S.A. 40A:2-1 </w:t>
      </w:r>
      <w:r w:rsidRPr="00F915B0">
        <w:rPr>
          <w:rFonts w:ascii="Arial" w:hAnsi="Arial"/>
          <w:spacing w:val="-3"/>
          <w:szCs w:val="24"/>
          <w:u w:val="single"/>
        </w:rPr>
        <w:t>et</w:t>
      </w:r>
      <w:r w:rsidRPr="00F915B0">
        <w:rPr>
          <w:rFonts w:ascii="Arial" w:hAnsi="Arial"/>
          <w:spacing w:val="-3"/>
          <w:szCs w:val="24"/>
        </w:rPr>
        <w:t xml:space="preserve"> </w:t>
      </w:r>
      <w:r w:rsidRPr="00F915B0">
        <w:rPr>
          <w:rFonts w:ascii="Arial" w:hAnsi="Arial"/>
          <w:spacing w:val="-3"/>
          <w:szCs w:val="24"/>
          <w:u w:val="single"/>
        </w:rPr>
        <w:t>seq</w:t>
      </w:r>
      <w:r w:rsidRPr="00F915B0">
        <w:rPr>
          <w:rFonts w:ascii="Arial" w:hAnsi="Arial"/>
          <w:spacing w:val="-3"/>
          <w:szCs w:val="24"/>
        </w:rPr>
        <w:t>., as amended and supplemented (the “Local Bond Law”)</w:t>
      </w:r>
      <w:r>
        <w:rPr>
          <w:rFonts w:ascii="Arial" w:hAnsi="Arial"/>
          <w:spacing w:val="-3"/>
          <w:szCs w:val="24"/>
        </w:rPr>
        <w:t>, specifically N.J.S.A. 40A:2-26(f),</w:t>
      </w:r>
      <w:r w:rsidRPr="00F915B0">
        <w:rPr>
          <w:rFonts w:ascii="Arial" w:hAnsi="Arial"/>
          <w:spacing w:val="-3"/>
          <w:szCs w:val="24"/>
        </w:rPr>
        <w:t xml:space="preserve"> </w:t>
      </w:r>
      <w:r w:rsidRPr="00F915B0">
        <w:rPr>
          <w:rFonts w:ascii="Arial" w:hAnsi="Arial" w:cs="Arial"/>
          <w:spacing w:val="-3"/>
          <w:szCs w:val="24"/>
        </w:rPr>
        <w:t>that are applicable to the sale and issuance of bonds authorized by a single bond ordinance and accordingly may be sold with other issues of bonds.</w:t>
      </w:r>
    </w:p>
    <w:p w14:paraId="3328E89D"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4370A01C"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r>
      <w:r w:rsidRPr="00F915B0">
        <w:rPr>
          <w:rFonts w:ascii="Arial" w:hAnsi="Arial" w:cs="Arial"/>
          <w:b/>
          <w:spacing w:val="-3"/>
          <w:szCs w:val="24"/>
        </w:rPr>
        <w:t xml:space="preserve">Section </w:t>
      </w:r>
      <w:r>
        <w:rPr>
          <w:rFonts w:ascii="Arial" w:hAnsi="Arial" w:cs="Arial"/>
          <w:b/>
          <w:spacing w:val="-3"/>
          <w:szCs w:val="24"/>
        </w:rPr>
        <w:t>9</w:t>
      </w:r>
      <w:r w:rsidRPr="00F915B0">
        <w:rPr>
          <w:rFonts w:ascii="Arial" w:hAnsi="Arial" w:cs="Arial"/>
          <w:b/>
          <w:spacing w:val="-3"/>
          <w:szCs w:val="24"/>
        </w:rPr>
        <w:t>.</w:t>
      </w:r>
      <w:r w:rsidRPr="00F915B0">
        <w:rPr>
          <w:rFonts w:ascii="Arial" w:hAnsi="Arial" w:cs="Arial"/>
          <w:spacing w:val="-3"/>
          <w:szCs w:val="24"/>
        </w:rPr>
        <w:t xml:space="preserve">  The following additional matters are hereby determined, declared, recited and stated:</w:t>
      </w:r>
    </w:p>
    <w:p w14:paraId="52BB1A2D"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6EE81F8A"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(a)  None of the </w:t>
      </w:r>
      <w:r>
        <w:rPr>
          <w:rFonts w:ascii="Arial" w:hAnsi="Arial" w:cs="Arial"/>
          <w:spacing w:val="-3"/>
          <w:szCs w:val="24"/>
        </w:rPr>
        <w:t>Utility Bonds</w:t>
      </w:r>
      <w:r w:rsidRPr="00F915B0">
        <w:rPr>
          <w:rFonts w:ascii="Arial" w:hAnsi="Arial" w:cs="Arial"/>
          <w:spacing w:val="-3"/>
          <w:szCs w:val="24"/>
        </w:rPr>
        <w:t xml:space="preserve"> described in Section </w:t>
      </w:r>
      <w:r>
        <w:rPr>
          <w:rFonts w:ascii="Arial" w:hAnsi="Arial" w:cs="Arial"/>
          <w:spacing w:val="-3"/>
          <w:szCs w:val="24"/>
        </w:rPr>
        <w:t>8</w:t>
      </w:r>
      <w:r w:rsidRPr="00F915B0">
        <w:rPr>
          <w:rFonts w:ascii="Arial" w:hAnsi="Arial" w:cs="Arial"/>
          <w:spacing w:val="-3"/>
          <w:szCs w:val="24"/>
        </w:rPr>
        <w:t xml:space="preserve"> hereof have been sold or issued heretofore, and the several bond ordinances described in Section </w:t>
      </w:r>
      <w:r>
        <w:rPr>
          <w:rFonts w:ascii="Arial" w:hAnsi="Arial" w:cs="Arial"/>
          <w:spacing w:val="-3"/>
          <w:szCs w:val="24"/>
        </w:rPr>
        <w:t>8</w:t>
      </w:r>
      <w:r w:rsidRPr="00F915B0">
        <w:rPr>
          <w:rFonts w:ascii="Arial" w:hAnsi="Arial" w:cs="Arial"/>
          <w:spacing w:val="-3"/>
          <w:szCs w:val="24"/>
        </w:rPr>
        <w:t xml:space="preserve"> have not been rescinded heretofore and now remain in full force and effect as authorizations for the respective amounts of bonds set opposite the descriptions of the bond ordinances set forth in Section </w:t>
      </w:r>
      <w:r>
        <w:rPr>
          <w:rFonts w:ascii="Arial" w:hAnsi="Arial" w:cs="Arial"/>
          <w:spacing w:val="-3"/>
          <w:szCs w:val="24"/>
        </w:rPr>
        <w:t>8</w:t>
      </w:r>
      <w:r w:rsidRPr="00F915B0">
        <w:rPr>
          <w:rFonts w:ascii="Arial" w:hAnsi="Arial" w:cs="Arial"/>
          <w:spacing w:val="-3"/>
          <w:szCs w:val="24"/>
        </w:rPr>
        <w:t xml:space="preserve"> hereof.</w:t>
      </w:r>
    </w:p>
    <w:p w14:paraId="5A0EE040" w14:textId="77777777" w:rsidR="000F2711" w:rsidRPr="00F915B0" w:rsidRDefault="000F2711" w:rsidP="000F2711">
      <w:pPr>
        <w:tabs>
          <w:tab w:val="left" w:pos="1440"/>
          <w:tab w:val="left" w:pos="4608"/>
        </w:tabs>
        <w:suppressAutoHyphens/>
        <w:jc w:val="both"/>
        <w:rPr>
          <w:rFonts w:ascii="Arial" w:hAnsi="Arial" w:cs="Arial"/>
          <w:spacing w:val="-3"/>
          <w:szCs w:val="24"/>
        </w:rPr>
      </w:pPr>
    </w:p>
    <w:p w14:paraId="07BDDF7B" w14:textId="77777777" w:rsidR="000F2711" w:rsidRPr="00F915B0" w:rsidRDefault="000F2711" w:rsidP="000F2711">
      <w:pPr>
        <w:tabs>
          <w:tab w:val="left" w:pos="1440"/>
          <w:tab w:val="left" w:pos="4608"/>
        </w:tabs>
        <w:suppressAutoHyphens/>
        <w:jc w:val="both"/>
        <w:rPr>
          <w:rFonts w:ascii="Arial" w:hAnsi="Arial" w:cs="Arial"/>
          <w:spacing w:val="-3"/>
          <w:szCs w:val="24"/>
        </w:rPr>
      </w:pPr>
      <w:r w:rsidRPr="00F915B0">
        <w:rPr>
          <w:rFonts w:ascii="Arial" w:hAnsi="Arial" w:cs="Arial"/>
          <w:spacing w:val="-3"/>
          <w:szCs w:val="24"/>
        </w:rPr>
        <w:tab/>
        <w:t xml:space="preserve">(b)  The several purposes or improvements authorized by the respective bond ordinances described in Section </w:t>
      </w:r>
      <w:r>
        <w:rPr>
          <w:rFonts w:ascii="Arial" w:hAnsi="Arial" w:cs="Arial"/>
          <w:spacing w:val="-3"/>
          <w:szCs w:val="24"/>
        </w:rPr>
        <w:t>8</w:t>
      </w:r>
      <w:r w:rsidRPr="00F915B0">
        <w:rPr>
          <w:rFonts w:ascii="Arial" w:hAnsi="Arial" w:cs="Arial"/>
          <w:spacing w:val="-3"/>
          <w:szCs w:val="24"/>
        </w:rPr>
        <w:t xml:space="preserve"> hereof are purposes for which bonds may be issued lawfully pursuant to the Local Bond Law</w:t>
      </w:r>
      <w:r>
        <w:rPr>
          <w:rFonts w:ascii="Arial" w:hAnsi="Arial" w:cs="Arial"/>
          <w:spacing w:val="-3"/>
          <w:szCs w:val="24"/>
        </w:rPr>
        <w:t xml:space="preserve"> </w:t>
      </w:r>
      <w:r w:rsidRPr="00F915B0">
        <w:rPr>
          <w:rFonts w:ascii="Arial" w:hAnsi="Arial" w:cs="Arial"/>
          <w:spacing w:val="-3"/>
          <w:szCs w:val="24"/>
        </w:rPr>
        <w:t xml:space="preserve">and such improvements or purposes, if applicable and permitted by law, </w:t>
      </w:r>
      <w:r>
        <w:rPr>
          <w:rFonts w:ascii="Arial" w:hAnsi="Arial" w:cs="Arial"/>
          <w:spacing w:val="-3"/>
          <w:szCs w:val="24"/>
        </w:rPr>
        <w:t xml:space="preserve">and provided the water/sewer utility of the Borough is self-liquidating, </w:t>
      </w:r>
      <w:r w:rsidRPr="00F915B0">
        <w:rPr>
          <w:rFonts w:ascii="Arial" w:hAnsi="Arial" w:cs="Arial"/>
          <w:spacing w:val="-3"/>
          <w:szCs w:val="24"/>
        </w:rPr>
        <w:t>are deductible from gross debt in any annual or supplemental debt statement</w:t>
      </w:r>
      <w:r>
        <w:rPr>
          <w:rFonts w:ascii="Arial" w:hAnsi="Arial" w:cs="Arial"/>
          <w:spacing w:val="-3"/>
          <w:szCs w:val="24"/>
        </w:rPr>
        <w:t xml:space="preserve"> of the Borough</w:t>
      </w:r>
      <w:r w:rsidRPr="00F915B0">
        <w:rPr>
          <w:rFonts w:ascii="Arial" w:hAnsi="Arial" w:cs="Arial"/>
          <w:spacing w:val="-3"/>
          <w:szCs w:val="24"/>
        </w:rPr>
        <w:t>.</w:t>
      </w:r>
    </w:p>
    <w:p w14:paraId="1A331833" w14:textId="77777777" w:rsidR="000F2711" w:rsidRPr="00F915B0" w:rsidRDefault="000F2711" w:rsidP="000F2711">
      <w:pPr>
        <w:tabs>
          <w:tab w:val="left" w:pos="1440"/>
        </w:tabs>
        <w:suppressAutoHyphens/>
        <w:jc w:val="both"/>
        <w:rPr>
          <w:rFonts w:ascii="Arial" w:hAnsi="Arial" w:cs="Arial"/>
          <w:szCs w:val="24"/>
        </w:rPr>
      </w:pPr>
    </w:p>
    <w:p w14:paraId="35341DF1" w14:textId="77777777" w:rsidR="000F2711" w:rsidRPr="00F915B0" w:rsidRDefault="000F2711" w:rsidP="000F2711">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1</w:t>
      </w:r>
      <w:r>
        <w:rPr>
          <w:rFonts w:ascii="Arial" w:hAnsi="Arial"/>
          <w:b/>
          <w:spacing w:val="-3"/>
          <w:szCs w:val="24"/>
        </w:rPr>
        <w:t>0</w:t>
      </w:r>
      <w:r w:rsidRPr="00F915B0">
        <w:rPr>
          <w:rFonts w:ascii="Arial" w:hAnsi="Arial"/>
          <w:b/>
          <w:spacing w:val="-3"/>
          <w:szCs w:val="24"/>
        </w:rPr>
        <w:t>.</w:t>
      </w:r>
      <w:r w:rsidRPr="00F915B0">
        <w:rPr>
          <w:rFonts w:ascii="Arial" w:hAnsi="Arial"/>
          <w:spacing w:val="-3"/>
          <w:szCs w:val="24"/>
        </w:rPr>
        <w:t xml:space="preserve">  The </w:t>
      </w:r>
      <w:r>
        <w:rPr>
          <w:rFonts w:ascii="Arial" w:hAnsi="Arial"/>
          <w:spacing w:val="-3"/>
          <w:szCs w:val="24"/>
        </w:rPr>
        <w:t>Utility Bonds</w:t>
      </w:r>
      <w:r w:rsidRPr="00F915B0">
        <w:rPr>
          <w:rFonts w:ascii="Arial" w:hAnsi="Arial"/>
          <w:spacing w:val="-3"/>
          <w:szCs w:val="24"/>
        </w:rPr>
        <w:t xml:space="preserve"> shall mature in the principal amounts on </w:t>
      </w:r>
      <w:r>
        <w:rPr>
          <w:rFonts w:ascii="Arial" w:hAnsi="Arial"/>
          <w:spacing w:val="-3"/>
          <w:szCs w:val="24"/>
        </w:rPr>
        <w:t>March 1</w:t>
      </w:r>
      <w:r w:rsidRPr="00F915B0">
        <w:rPr>
          <w:rFonts w:ascii="Arial" w:hAnsi="Arial"/>
          <w:spacing w:val="-3"/>
          <w:szCs w:val="24"/>
        </w:rPr>
        <w:t xml:space="preserve"> in each of the years as follows:</w:t>
      </w:r>
    </w:p>
    <w:p w14:paraId="2B6D6FFB" w14:textId="77777777" w:rsidR="000F2711" w:rsidRPr="00F915B0" w:rsidRDefault="000F2711" w:rsidP="000F2711">
      <w:pPr>
        <w:suppressAutoHyphens/>
        <w:jc w:val="both"/>
        <w:rPr>
          <w:rFonts w:ascii="Arial" w:hAnsi="Arial"/>
          <w:spacing w:val="-3"/>
          <w:szCs w:val="24"/>
        </w:rPr>
      </w:pPr>
    </w:p>
    <w:tbl>
      <w:tblPr>
        <w:tblW w:w="0" w:type="auto"/>
        <w:jc w:val="center"/>
        <w:tblLayout w:type="fixed"/>
        <w:tblLook w:val="0000" w:firstRow="0" w:lastRow="0" w:firstColumn="0" w:lastColumn="0" w:noHBand="0" w:noVBand="0"/>
      </w:tblPr>
      <w:tblGrid>
        <w:gridCol w:w="1086"/>
        <w:gridCol w:w="2622"/>
        <w:gridCol w:w="1170"/>
        <w:gridCol w:w="2790"/>
      </w:tblGrid>
      <w:tr w:rsidR="000F2711" w14:paraId="34820513" w14:textId="77777777" w:rsidTr="00EC7298">
        <w:trPr>
          <w:trHeight w:val="243"/>
          <w:tblHeader/>
          <w:jc w:val="center"/>
        </w:trPr>
        <w:tc>
          <w:tcPr>
            <w:tcW w:w="1086" w:type="dxa"/>
          </w:tcPr>
          <w:p w14:paraId="206DCA53"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Year</w:t>
            </w:r>
          </w:p>
        </w:tc>
        <w:tc>
          <w:tcPr>
            <w:tcW w:w="2622" w:type="dxa"/>
          </w:tcPr>
          <w:p w14:paraId="2EF79956"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Principal Amount</w:t>
            </w:r>
          </w:p>
        </w:tc>
        <w:tc>
          <w:tcPr>
            <w:tcW w:w="1170" w:type="dxa"/>
          </w:tcPr>
          <w:p w14:paraId="6BC24125"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Year</w:t>
            </w:r>
          </w:p>
        </w:tc>
        <w:tc>
          <w:tcPr>
            <w:tcW w:w="2790" w:type="dxa"/>
          </w:tcPr>
          <w:p w14:paraId="164A1E88" w14:textId="77777777" w:rsidR="000F2711" w:rsidRPr="00F915B0" w:rsidRDefault="000F2711" w:rsidP="00EC7298">
            <w:pPr>
              <w:suppressAutoHyphens/>
              <w:jc w:val="center"/>
              <w:rPr>
                <w:rFonts w:ascii="Arial" w:hAnsi="Arial"/>
                <w:spacing w:val="-3"/>
                <w:szCs w:val="24"/>
                <w:u w:val="single"/>
              </w:rPr>
            </w:pPr>
            <w:r w:rsidRPr="00F915B0">
              <w:rPr>
                <w:rFonts w:ascii="Arial" w:hAnsi="Arial"/>
                <w:spacing w:val="-3"/>
                <w:szCs w:val="24"/>
                <w:u w:val="single"/>
              </w:rPr>
              <w:t>Principal Amount</w:t>
            </w:r>
          </w:p>
        </w:tc>
      </w:tr>
      <w:tr w:rsidR="000F2711" w14:paraId="3A252566" w14:textId="77777777" w:rsidTr="00EC7298">
        <w:trPr>
          <w:jc w:val="center"/>
        </w:trPr>
        <w:tc>
          <w:tcPr>
            <w:tcW w:w="1086" w:type="dxa"/>
          </w:tcPr>
          <w:p w14:paraId="7B09702F"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20</w:t>
            </w:r>
          </w:p>
        </w:tc>
        <w:tc>
          <w:tcPr>
            <w:tcW w:w="2622" w:type="dxa"/>
          </w:tcPr>
          <w:p w14:paraId="3421A373" w14:textId="77777777" w:rsidR="000F2711" w:rsidRPr="00F915B0" w:rsidRDefault="000F2711" w:rsidP="00EC7298">
            <w:pPr>
              <w:suppressAutoHyphens/>
              <w:ind w:left="-330" w:right="756"/>
              <w:jc w:val="right"/>
              <w:rPr>
                <w:rFonts w:ascii="Arial" w:hAnsi="Arial"/>
                <w:spacing w:val="-3"/>
                <w:szCs w:val="24"/>
              </w:rPr>
            </w:pPr>
            <w:r w:rsidRPr="00F915B0">
              <w:rPr>
                <w:rFonts w:ascii="Arial" w:hAnsi="Arial"/>
                <w:spacing w:val="-3"/>
                <w:szCs w:val="24"/>
              </w:rPr>
              <w:t>$</w:t>
            </w:r>
            <w:r>
              <w:rPr>
                <w:rFonts w:ascii="Arial" w:hAnsi="Arial"/>
                <w:spacing w:val="-3"/>
                <w:szCs w:val="24"/>
              </w:rPr>
              <w:t>115</w:t>
            </w:r>
            <w:r w:rsidRPr="00F915B0">
              <w:rPr>
                <w:rFonts w:ascii="Arial" w:hAnsi="Arial"/>
                <w:spacing w:val="-3"/>
                <w:szCs w:val="24"/>
              </w:rPr>
              <w:t>,000</w:t>
            </w:r>
          </w:p>
        </w:tc>
        <w:tc>
          <w:tcPr>
            <w:tcW w:w="1170" w:type="dxa"/>
          </w:tcPr>
          <w:p w14:paraId="09884DAB"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28</w:t>
            </w:r>
          </w:p>
        </w:tc>
        <w:tc>
          <w:tcPr>
            <w:tcW w:w="2790" w:type="dxa"/>
          </w:tcPr>
          <w:p w14:paraId="4D185942" w14:textId="77777777" w:rsidR="000F2711" w:rsidRPr="00F915B0" w:rsidRDefault="000F2711" w:rsidP="00EC7298">
            <w:pPr>
              <w:suppressAutoHyphens/>
              <w:ind w:left="18" w:right="846"/>
              <w:jc w:val="right"/>
              <w:rPr>
                <w:rFonts w:ascii="Arial" w:hAnsi="Arial"/>
                <w:spacing w:val="-3"/>
                <w:szCs w:val="24"/>
              </w:rPr>
            </w:pPr>
            <w:r w:rsidRPr="00F915B0">
              <w:rPr>
                <w:rFonts w:ascii="Arial" w:hAnsi="Arial"/>
                <w:spacing w:val="-3"/>
                <w:szCs w:val="24"/>
              </w:rPr>
              <w:t>$</w:t>
            </w:r>
            <w:r>
              <w:rPr>
                <w:rFonts w:ascii="Arial" w:hAnsi="Arial"/>
                <w:spacing w:val="-3"/>
                <w:szCs w:val="24"/>
              </w:rPr>
              <w:t>170</w:t>
            </w:r>
            <w:r w:rsidRPr="00F915B0">
              <w:rPr>
                <w:rFonts w:ascii="Arial" w:hAnsi="Arial"/>
                <w:spacing w:val="-3"/>
                <w:szCs w:val="24"/>
              </w:rPr>
              <w:t xml:space="preserve">,000  </w:t>
            </w:r>
          </w:p>
        </w:tc>
      </w:tr>
      <w:tr w:rsidR="000F2711" w14:paraId="699EAD5D" w14:textId="77777777" w:rsidTr="00EC7298">
        <w:trPr>
          <w:jc w:val="center"/>
        </w:trPr>
        <w:tc>
          <w:tcPr>
            <w:tcW w:w="1086" w:type="dxa"/>
          </w:tcPr>
          <w:p w14:paraId="3E188D86"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21</w:t>
            </w:r>
          </w:p>
        </w:tc>
        <w:tc>
          <w:tcPr>
            <w:tcW w:w="2622" w:type="dxa"/>
          </w:tcPr>
          <w:p w14:paraId="4EFA34DB"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145</w:t>
            </w:r>
            <w:r w:rsidRPr="00F915B0">
              <w:rPr>
                <w:rFonts w:ascii="Arial" w:hAnsi="Arial"/>
                <w:spacing w:val="-3"/>
                <w:szCs w:val="24"/>
              </w:rPr>
              <w:t>,000</w:t>
            </w:r>
          </w:p>
        </w:tc>
        <w:tc>
          <w:tcPr>
            <w:tcW w:w="1170" w:type="dxa"/>
          </w:tcPr>
          <w:p w14:paraId="6FCA93F7"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9</w:t>
            </w:r>
          </w:p>
        </w:tc>
        <w:tc>
          <w:tcPr>
            <w:tcW w:w="2790" w:type="dxa"/>
          </w:tcPr>
          <w:p w14:paraId="499B65D6"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0F2711" w14:paraId="3BF0E1FD" w14:textId="77777777" w:rsidTr="00EC7298">
        <w:trPr>
          <w:jc w:val="center"/>
        </w:trPr>
        <w:tc>
          <w:tcPr>
            <w:tcW w:w="1086" w:type="dxa"/>
          </w:tcPr>
          <w:p w14:paraId="076DB4D6"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22</w:t>
            </w:r>
          </w:p>
        </w:tc>
        <w:tc>
          <w:tcPr>
            <w:tcW w:w="2622" w:type="dxa"/>
          </w:tcPr>
          <w:p w14:paraId="16BF2660"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14:paraId="3E2FDFEE"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30</w:t>
            </w:r>
          </w:p>
        </w:tc>
        <w:tc>
          <w:tcPr>
            <w:tcW w:w="2790" w:type="dxa"/>
          </w:tcPr>
          <w:p w14:paraId="4DAE89FF"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0F2711" w14:paraId="05B8D47B" w14:textId="77777777" w:rsidTr="00EC7298">
        <w:trPr>
          <w:jc w:val="center"/>
        </w:trPr>
        <w:tc>
          <w:tcPr>
            <w:tcW w:w="1086" w:type="dxa"/>
          </w:tcPr>
          <w:p w14:paraId="231A8566"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23</w:t>
            </w:r>
          </w:p>
        </w:tc>
        <w:tc>
          <w:tcPr>
            <w:tcW w:w="2622" w:type="dxa"/>
          </w:tcPr>
          <w:p w14:paraId="4B7C4F67"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14:paraId="7AFF08D7"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31</w:t>
            </w:r>
          </w:p>
        </w:tc>
        <w:tc>
          <w:tcPr>
            <w:tcW w:w="2790" w:type="dxa"/>
          </w:tcPr>
          <w:p w14:paraId="25032BEC"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0F2711" w14:paraId="26C93DB7" w14:textId="77777777" w:rsidTr="00EC7298">
        <w:trPr>
          <w:jc w:val="center"/>
        </w:trPr>
        <w:tc>
          <w:tcPr>
            <w:tcW w:w="1086" w:type="dxa"/>
          </w:tcPr>
          <w:p w14:paraId="1EBC1AB3"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202</w:t>
            </w:r>
            <w:r>
              <w:rPr>
                <w:rFonts w:ascii="Arial" w:hAnsi="Arial"/>
                <w:spacing w:val="-3"/>
                <w:szCs w:val="24"/>
              </w:rPr>
              <w:t>4</w:t>
            </w:r>
          </w:p>
        </w:tc>
        <w:tc>
          <w:tcPr>
            <w:tcW w:w="2622" w:type="dxa"/>
          </w:tcPr>
          <w:p w14:paraId="3158F85B" w14:textId="77777777" w:rsidR="000F2711" w:rsidRPr="00F915B0" w:rsidRDefault="000F2711" w:rsidP="00EC7298">
            <w:pPr>
              <w:suppressAutoHyphens/>
              <w:ind w:left="-330" w:right="756"/>
              <w:jc w:val="right"/>
              <w:rPr>
                <w:rFonts w:ascii="Arial" w:hAnsi="Arial"/>
                <w:spacing w:val="-3"/>
                <w:szCs w:val="24"/>
              </w:rPr>
            </w:pPr>
            <w:r>
              <w:rPr>
                <w:rFonts w:ascii="Arial" w:hAnsi="Arial"/>
                <w:spacing w:val="-3"/>
                <w:szCs w:val="24"/>
              </w:rPr>
              <w:t>165</w:t>
            </w:r>
            <w:r w:rsidRPr="00F915B0">
              <w:rPr>
                <w:rFonts w:ascii="Arial" w:hAnsi="Arial"/>
                <w:spacing w:val="-3"/>
                <w:szCs w:val="24"/>
              </w:rPr>
              <w:t>,000</w:t>
            </w:r>
          </w:p>
        </w:tc>
        <w:tc>
          <w:tcPr>
            <w:tcW w:w="1170" w:type="dxa"/>
          </w:tcPr>
          <w:p w14:paraId="3D3C7ECB" w14:textId="77777777" w:rsidR="000F2711" w:rsidRPr="00F915B0" w:rsidRDefault="000F2711" w:rsidP="00EC7298">
            <w:pPr>
              <w:suppressAutoHyphens/>
              <w:jc w:val="center"/>
              <w:rPr>
                <w:rFonts w:ascii="Arial" w:hAnsi="Arial"/>
                <w:spacing w:val="-3"/>
                <w:szCs w:val="24"/>
              </w:rPr>
            </w:pPr>
            <w:r w:rsidRPr="00F915B0">
              <w:rPr>
                <w:rFonts w:ascii="Arial" w:hAnsi="Arial"/>
                <w:spacing w:val="-3"/>
                <w:szCs w:val="24"/>
              </w:rPr>
              <w:t>20</w:t>
            </w:r>
            <w:r>
              <w:rPr>
                <w:rFonts w:ascii="Arial" w:hAnsi="Arial"/>
                <w:spacing w:val="-3"/>
                <w:szCs w:val="24"/>
              </w:rPr>
              <w:t>32</w:t>
            </w:r>
          </w:p>
        </w:tc>
        <w:tc>
          <w:tcPr>
            <w:tcW w:w="2790" w:type="dxa"/>
          </w:tcPr>
          <w:p w14:paraId="54D91360" w14:textId="77777777" w:rsidR="000F2711" w:rsidRPr="00F915B0" w:rsidRDefault="000F2711" w:rsidP="00EC7298">
            <w:pPr>
              <w:suppressAutoHyphens/>
              <w:ind w:left="18" w:right="846"/>
              <w:jc w:val="right"/>
              <w:rPr>
                <w:rFonts w:ascii="Arial" w:hAnsi="Arial"/>
                <w:spacing w:val="-3"/>
                <w:szCs w:val="24"/>
              </w:rPr>
            </w:pPr>
            <w:r>
              <w:rPr>
                <w:rFonts w:ascii="Arial" w:hAnsi="Arial"/>
                <w:spacing w:val="-3"/>
                <w:szCs w:val="24"/>
              </w:rPr>
              <w:t>190</w:t>
            </w:r>
            <w:r w:rsidRPr="00F915B0">
              <w:rPr>
                <w:rFonts w:ascii="Arial" w:hAnsi="Arial"/>
                <w:spacing w:val="-3"/>
                <w:szCs w:val="24"/>
              </w:rPr>
              <w:t>,000</w:t>
            </w:r>
          </w:p>
        </w:tc>
      </w:tr>
      <w:tr w:rsidR="000F2711" w14:paraId="5BCDF9D4" w14:textId="77777777" w:rsidTr="00EC7298">
        <w:trPr>
          <w:jc w:val="center"/>
        </w:trPr>
        <w:tc>
          <w:tcPr>
            <w:tcW w:w="1086" w:type="dxa"/>
          </w:tcPr>
          <w:p w14:paraId="11516848" w14:textId="77777777" w:rsidR="000F2711" w:rsidRPr="00F915B0" w:rsidRDefault="000F2711" w:rsidP="00EC7298">
            <w:pPr>
              <w:suppressAutoHyphens/>
              <w:jc w:val="center"/>
              <w:rPr>
                <w:rFonts w:ascii="Arial" w:hAnsi="Arial"/>
                <w:spacing w:val="-3"/>
                <w:szCs w:val="24"/>
              </w:rPr>
            </w:pPr>
            <w:r>
              <w:rPr>
                <w:rFonts w:ascii="Arial" w:hAnsi="Arial"/>
                <w:spacing w:val="-3"/>
                <w:szCs w:val="24"/>
              </w:rPr>
              <w:t>2025</w:t>
            </w:r>
          </w:p>
        </w:tc>
        <w:tc>
          <w:tcPr>
            <w:tcW w:w="2622" w:type="dxa"/>
          </w:tcPr>
          <w:p w14:paraId="7B1A3A9D" w14:textId="77777777" w:rsidR="000F2711" w:rsidRDefault="000F2711" w:rsidP="00EC7298">
            <w:pPr>
              <w:suppressAutoHyphens/>
              <w:ind w:left="-330" w:right="756"/>
              <w:jc w:val="right"/>
              <w:rPr>
                <w:rFonts w:ascii="Arial" w:hAnsi="Arial"/>
                <w:spacing w:val="-3"/>
                <w:szCs w:val="24"/>
              </w:rPr>
            </w:pPr>
            <w:r>
              <w:rPr>
                <w:rFonts w:ascii="Arial" w:hAnsi="Arial"/>
                <w:spacing w:val="-3"/>
                <w:szCs w:val="24"/>
              </w:rPr>
              <w:t>170,000</w:t>
            </w:r>
          </w:p>
        </w:tc>
        <w:tc>
          <w:tcPr>
            <w:tcW w:w="1170" w:type="dxa"/>
          </w:tcPr>
          <w:p w14:paraId="38479C89" w14:textId="77777777" w:rsidR="000F2711" w:rsidRPr="00F915B0" w:rsidRDefault="000F2711" w:rsidP="00EC7298">
            <w:pPr>
              <w:suppressAutoHyphens/>
              <w:jc w:val="center"/>
              <w:rPr>
                <w:rFonts w:ascii="Arial" w:hAnsi="Arial"/>
                <w:spacing w:val="-3"/>
                <w:szCs w:val="24"/>
              </w:rPr>
            </w:pPr>
            <w:r>
              <w:rPr>
                <w:rFonts w:ascii="Arial" w:hAnsi="Arial"/>
                <w:spacing w:val="-3"/>
                <w:szCs w:val="24"/>
              </w:rPr>
              <w:t>2033</w:t>
            </w:r>
          </w:p>
        </w:tc>
        <w:tc>
          <w:tcPr>
            <w:tcW w:w="2790" w:type="dxa"/>
          </w:tcPr>
          <w:p w14:paraId="2E4D0538" w14:textId="77777777" w:rsidR="000F2711" w:rsidRDefault="000F2711" w:rsidP="00EC7298">
            <w:pPr>
              <w:suppressAutoHyphens/>
              <w:ind w:left="18" w:right="846"/>
              <w:jc w:val="right"/>
              <w:rPr>
                <w:rFonts w:ascii="Arial" w:hAnsi="Arial"/>
                <w:spacing w:val="-3"/>
                <w:szCs w:val="24"/>
              </w:rPr>
            </w:pPr>
            <w:r>
              <w:rPr>
                <w:rFonts w:ascii="Arial" w:hAnsi="Arial"/>
                <w:spacing w:val="-3"/>
                <w:szCs w:val="24"/>
              </w:rPr>
              <w:t>200,000</w:t>
            </w:r>
          </w:p>
        </w:tc>
      </w:tr>
      <w:tr w:rsidR="000F2711" w14:paraId="55600B2E" w14:textId="77777777" w:rsidTr="00EC7298">
        <w:trPr>
          <w:jc w:val="center"/>
        </w:trPr>
        <w:tc>
          <w:tcPr>
            <w:tcW w:w="1086" w:type="dxa"/>
          </w:tcPr>
          <w:p w14:paraId="07F6149C" w14:textId="77777777" w:rsidR="000F2711" w:rsidRDefault="000F2711" w:rsidP="00EC7298">
            <w:pPr>
              <w:suppressAutoHyphens/>
              <w:jc w:val="center"/>
              <w:rPr>
                <w:rFonts w:ascii="Arial" w:hAnsi="Arial"/>
                <w:spacing w:val="-3"/>
                <w:szCs w:val="24"/>
              </w:rPr>
            </w:pPr>
            <w:r>
              <w:rPr>
                <w:rFonts w:ascii="Arial" w:hAnsi="Arial"/>
                <w:spacing w:val="-3"/>
                <w:szCs w:val="24"/>
              </w:rPr>
              <w:t>2026</w:t>
            </w:r>
          </w:p>
        </w:tc>
        <w:tc>
          <w:tcPr>
            <w:tcW w:w="2622" w:type="dxa"/>
          </w:tcPr>
          <w:p w14:paraId="068148F1" w14:textId="77777777" w:rsidR="000F2711" w:rsidRDefault="000F2711" w:rsidP="00EC7298">
            <w:pPr>
              <w:suppressAutoHyphens/>
              <w:ind w:left="-330" w:right="756"/>
              <w:jc w:val="right"/>
              <w:rPr>
                <w:rFonts w:ascii="Arial" w:hAnsi="Arial"/>
                <w:spacing w:val="-3"/>
                <w:szCs w:val="24"/>
              </w:rPr>
            </w:pPr>
            <w:r>
              <w:rPr>
                <w:rFonts w:ascii="Arial" w:hAnsi="Arial"/>
                <w:spacing w:val="-3"/>
                <w:szCs w:val="24"/>
              </w:rPr>
              <w:t>170,000</w:t>
            </w:r>
          </w:p>
        </w:tc>
        <w:tc>
          <w:tcPr>
            <w:tcW w:w="1170" w:type="dxa"/>
          </w:tcPr>
          <w:p w14:paraId="28D7F5BB" w14:textId="77777777" w:rsidR="000F2711" w:rsidRPr="00F915B0" w:rsidRDefault="000F2711" w:rsidP="00EC7298">
            <w:pPr>
              <w:suppressAutoHyphens/>
              <w:jc w:val="center"/>
              <w:rPr>
                <w:rFonts w:ascii="Arial" w:hAnsi="Arial"/>
                <w:spacing w:val="-3"/>
                <w:szCs w:val="24"/>
              </w:rPr>
            </w:pPr>
            <w:r>
              <w:rPr>
                <w:rFonts w:ascii="Arial" w:hAnsi="Arial"/>
                <w:spacing w:val="-3"/>
                <w:szCs w:val="24"/>
              </w:rPr>
              <w:t>2034</w:t>
            </w:r>
          </w:p>
        </w:tc>
        <w:tc>
          <w:tcPr>
            <w:tcW w:w="2790" w:type="dxa"/>
          </w:tcPr>
          <w:p w14:paraId="7FFAD8E7" w14:textId="77777777" w:rsidR="000F2711" w:rsidRDefault="000F2711" w:rsidP="00EC7298">
            <w:pPr>
              <w:suppressAutoHyphens/>
              <w:ind w:left="18" w:right="846"/>
              <w:jc w:val="right"/>
              <w:rPr>
                <w:rFonts w:ascii="Arial" w:hAnsi="Arial"/>
                <w:spacing w:val="-3"/>
                <w:szCs w:val="24"/>
              </w:rPr>
            </w:pPr>
            <w:r>
              <w:rPr>
                <w:rFonts w:ascii="Arial" w:hAnsi="Arial"/>
                <w:spacing w:val="-3"/>
                <w:szCs w:val="24"/>
              </w:rPr>
              <w:t>200,000</w:t>
            </w:r>
          </w:p>
        </w:tc>
      </w:tr>
      <w:tr w:rsidR="000F2711" w14:paraId="1BEFE2BC" w14:textId="77777777" w:rsidTr="00EC7298">
        <w:trPr>
          <w:jc w:val="center"/>
        </w:trPr>
        <w:tc>
          <w:tcPr>
            <w:tcW w:w="1086" w:type="dxa"/>
          </w:tcPr>
          <w:p w14:paraId="6099C7E3" w14:textId="77777777" w:rsidR="000F2711" w:rsidRDefault="000F2711" w:rsidP="00EC7298">
            <w:pPr>
              <w:suppressAutoHyphens/>
              <w:jc w:val="center"/>
              <w:rPr>
                <w:rFonts w:ascii="Arial" w:hAnsi="Arial"/>
                <w:spacing w:val="-3"/>
                <w:szCs w:val="24"/>
              </w:rPr>
            </w:pPr>
            <w:r>
              <w:rPr>
                <w:rFonts w:ascii="Arial" w:hAnsi="Arial"/>
                <w:spacing w:val="-3"/>
                <w:szCs w:val="24"/>
              </w:rPr>
              <w:t>2027</w:t>
            </w:r>
          </w:p>
        </w:tc>
        <w:tc>
          <w:tcPr>
            <w:tcW w:w="2622" w:type="dxa"/>
          </w:tcPr>
          <w:p w14:paraId="06964A0D" w14:textId="77777777" w:rsidR="000F2711" w:rsidRDefault="000F2711" w:rsidP="00EC7298">
            <w:pPr>
              <w:suppressAutoHyphens/>
              <w:ind w:left="-330" w:right="756"/>
              <w:jc w:val="right"/>
              <w:rPr>
                <w:rFonts w:ascii="Arial" w:hAnsi="Arial"/>
                <w:spacing w:val="-3"/>
                <w:szCs w:val="24"/>
              </w:rPr>
            </w:pPr>
            <w:r>
              <w:rPr>
                <w:rFonts w:ascii="Arial" w:hAnsi="Arial"/>
                <w:spacing w:val="-3"/>
                <w:szCs w:val="24"/>
              </w:rPr>
              <w:t>170,000</w:t>
            </w:r>
          </w:p>
        </w:tc>
        <w:tc>
          <w:tcPr>
            <w:tcW w:w="1170" w:type="dxa"/>
          </w:tcPr>
          <w:p w14:paraId="4EA38E7E" w14:textId="77777777" w:rsidR="000F2711" w:rsidRDefault="000F2711" w:rsidP="00EC7298">
            <w:pPr>
              <w:suppressAutoHyphens/>
              <w:jc w:val="center"/>
              <w:rPr>
                <w:rFonts w:ascii="Arial" w:hAnsi="Arial"/>
                <w:spacing w:val="-3"/>
                <w:szCs w:val="24"/>
              </w:rPr>
            </w:pPr>
          </w:p>
        </w:tc>
        <w:tc>
          <w:tcPr>
            <w:tcW w:w="2790" w:type="dxa"/>
          </w:tcPr>
          <w:p w14:paraId="739E5355" w14:textId="77777777" w:rsidR="000F2711" w:rsidRDefault="000F2711" w:rsidP="00EC7298">
            <w:pPr>
              <w:suppressAutoHyphens/>
              <w:ind w:left="18" w:right="846"/>
              <w:jc w:val="right"/>
              <w:rPr>
                <w:rFonts w:ascii="Arial" w:hAnsi="Arial"/>
                <w:spacing w:val="-3"/>
                <w:szCs w:val="24"/>
              </w:rPr>
            </w:pPr>
          </w:p>
        </w:tc>
      </w:tr>
    </w:tbl>
    <w:p w14:paraId="5CDA0DB4" w14:textId="77777777" w:rsidR="000F2711" w:rsidRPr="00F915B0" w:rsidRDefault="000F2711" w:rsidP="000F2711">
      <w:pPr>
        <w:suppressAutoHyphens/>
        <w:jc w:val="both"/>
        <w:rPr>
          <w:rFonts w:ascii="Arial" w:hAnsi="Arial"/>
          <w:spacing w:val="-3"/>
          <w:szCs w:val="24"/>
        </w:rPr>
      </w:pPr>
    </w:p>
    <w:p w14:paraId="344C9034" w14:textId="77777777" w:rsidR="000F2711" w:rsidRPr="00F915B0" w:rsidRDefault="000F2711" w:rsidP="000F2711">
      <w:pPr>
        <w:suppressAutoHyphens/>
        <w:jc w:val="both"/>
        <w:rPr>
          <w:rFonts w:ascii="Arial" w:hAnsi="Arial"/>
          <w:spacing w:val="-3"/>
          <w:szCs w:val="24"/>
        </w:rPr>
      </w:pPr>
      <w:r w:rsidRPr="00F915B0">
        <w:rPr>
          <w:rFonts w:ascii="Arial" w:hAnsi="Arial"/>
          <w:spacing w:val="-3"/>
          <w:szCs w:val="24"/>
        </w:rPr>
        <w:tab/>
      </w:r>
      <w:r w:rsidRPr="00F915B0">
        <w:rPr>
          <w:rFonts w:ascii="Arial" w:hAnsi="Arial"/>
          <w:spacing w:val="-3"/>
          <w:szCs w:val="24"/>
        </w:rPr>
        <w:tab/>
        <w:t xml:space="preserve">The </w:t>
      </w:r>
      <w:r>
        <w:rPr>
          <w:rFonts w:ascii="Arial" w:hAnsi="Arial"/>
          <w:spacing w:val="-3"/>
          <w:szCs w:val="24"/>
        </w:rPr>
        <w:t xml:space="preserve">Utility Bonds </w:t>
      </w:r>
      <w:r w:rsidRPr="00F915B0">
        <w:rPr>
          <w:rFonts w:ascii="Arial" w:hAnsi="Arial"/>
          <w:spacing w:val="-3"/>
          <w:szCs w:val="24"/>
        </w:rPr>
        <w:t>are subject to redemption prior to their stated maturities in accordance with the terms provided in the Notice of Sale</w:t>
      </w:r>
      <w:r>
        <w:rPr>
          <w:rFonts w:ascii="Arial" w:hAnsi="Arial"/>
          <w:spacing w:val="-3"/>
          <w:szCs w:val="24"/>
        </w:rPr>
        <w:t xml:space="preserve"> </w:t>
      </w:r>
      <w:r w:rsidRPr="00F915B0">
        <w:rPr>
          <w:rFonts w:ascii="Arial" w:hAnsi="Arial"/>
          <w:spacing w:val="-3"/>
          <w:szCs w:val="24"/>
        </w:rPr>
        <w:t xml:space="preserve">authorized herein and attached hereto as </w:t>
      </w:r>
      <w:r w:rsidRPr="00F915B0">
        <w:rPr>
          <w:rFonts w:ascii="Arial" w:hAnsi="Arial"/>
          <w:spacing w:val="-3"/>
          <w:szCs w:val="24"/>
          <w:u w:val="single"/>
        </w:rPr>
        <w:t xml:space="preserve">Exhibit </w:t>
      </w:r>
      <w:r>
        <w:rPr>
          <w:rFonts w:ascii="Arial" w:hAnsi="Arial"/>
          <w:spacing w:val="-3"/>
          <w:szCs w:val="24"/>
          <w:u w:val="single"/>
        </w:rPr>
        <w:t>C</w:t>
      </w:r>
      <w:r w:rsidRPr="00F915B0">
        <w:rPr>
          <w:rFonts w:ascii="Arial" w:hAnsi="Arial"/>
          <w:spacing w:val="-3"/>
          <w:szCs w:val="24"/>
        </w:rPr>
        <w:t xml:space="preserve">.  The </w:t>
      </w:r>
      <w:r>
        <w:rPr>
          <w:rFonts w:ascii="Arial" w:hAnsi="Arial"/>
          <w:spacing w:val="-3"/>
          <w:szCs w:val="24"/>
        </w:rPr>
        <w:t>Utility Bonds</w:t>
      </w:r>
      <w:r w:rsidRPr="00F915B0">
        <w:rPr>
          <w:rFonts w:ascii="Arial" w:hAnsi="Arial"/>
          <w:spacing w:val="-3"/>
          <w:szCs w:val="24"/>
        </w:rPr>
        <w:t xml:space="preserve"> shall be </w:t>
      </w:r>
      <w:r>
        <w:rPr>
          <w:rFonts w:ascii="Arial" w:hAnsi="Arial"/>
          <w:spacing w:val="-3"/>
          <w:szCs w:val="24"/>
        </w:rPr>
        <w:t>fifteen</w:t>
      </w:r>
      <w:r w:rsidRPr="00F915B0">
        <w:rPr>
          <w:rFonts w:ascii="Arial" w:hAnsi="Arial"/>
          <w:spacing w:val="-3"/>
          <w:szCs w:val="24"/>
        </w:rPr>
        <w:t xml:space="preserve"> (1</w:t>
      </w:r>
      <w:r>
        <w:rPr>
          <w:rFonts w:ascii="Arial" w:hAnsi="Arial"/>
          <w:spacing w:val="-3"/>
          <w:szCs w:val="24"/>
        </w:rPr>
        <w:t>5</w:t>
      </w:r>
      <w:r w:rsidRPr="00F915B0">
        <w:rPr>
          <w:rFonts w:ascii="Arial" w:hAnsi="Arial"/>
          <w:spacing w:val="-3"/>
          <w:szCs w:val="24"/>
        </w:rPr>
        <w:t xml:space="preserve">) in number, with one bond certificate being issued for each year of maturity, and shall be designated and numbered </w:t>
      </w:r>
      <w:r>
        <w:rPr>
          <w:rFonts w:ascii="Arial" w:hAnsi="Arial"/>
          <w:spacing w:val="-3"/>
          <w:szCs w:val="24"/>
        </w:rPr>
        <w:t>WU</w:t>
      </w:r>
      <w:r w:rsidRPr="00F915B0">
        <w:rPr>
          <w:rFonts w:ascii="Arial" w:hAnsi="Arial"/>
          <w:spacing w:val="-3"/>
          <w:szCs w:val="24"/>
        </w:rPr>
        <w:t xml:space="preserve">-1 to </w:t>
      </w:r>
      <w:r>
        <w:rPr>
          <w:rFonts w:ascii="Arial" w:hAnsi="Arial"/>
          <w:spacing w:val="-3"/>
          <w:szCs w:val="24"/>
        </w:rPr>
        <w:t>WU</w:t>
      </w:r>
      <w:r w:rsidRPr="00F915B0">
        <w:rPr>
          <w:rFonts w:ascii="Arial" w:hAnsi="Arial"/>
          <w:spacing w:val="-3"/>
          <w:szCs w:val="24"/>
        </w:rPr>
        <w:t>-1</w:t>
      </w:r>
      <w:r>
        <w:rPr>
          <w:rFonts w:ascii="Arial" w:hAnsi="Arial"/>
          <w:spacing w:val="-3"/>
          <w:szCs w:val="24"/>
        </w:rPr>
        <w:t>5</w:t>
      </w:r>
      <w:r w:rsidRPr="00F915B0">
        <w:rPr>
          <w:rFonts w:ascii="Arial" w:hAnsi="Arial"/>
          <w:spacing w:val="-3"/>
          <w:szCs w:val="24"/>
        </w:rPr>
        <w:t>, inclusive.</w:t>
      </w:r>
    </w:p>
    <w:p w14:paraId="7844DE40" w14:textId="77777777" w:rsidR="000F2711" w:rsidRPr="00F915B0" w:rsidRDefault="000F2711" w:rsidP="000F2711">
      <w:pPr>
        <w:suppressAutoHyphens/>
        <w:jc w:val="both"/>
        <w:rPr>
          <w:rFonts w:ascii="Arial" w:hAnsi="Arial"/>
          <w:spacing w:val="-3"/>
          <w:szCs w:val="24"/>
        </w:rPr>
      </w:pPr>
    </w:p>
    <w:p w14:paraId="050F2268" w14:textId="77777777" w:rsidR="000F2711" w:rsidRPr="00F915B0" w:rsidRDefault="000F2711" w:rsidP="000F2711">
      <w:pPr>
        <w:suppressAutoHyphens/>
        <w:jc w:val="both"/>
        <w:rPr>
          <w:rFonts w:ascii="Arial" w:hAnsi="Arial"/>
          <w:spacing w:val="-3"/>
          <w:szCs w:val="24"/>
        </w:rPr>
      </w:pPr>
      <w:r w:rsidRPr="00F915B0">
        <w:rPr>
          <w:rFonts w:ascii="Arial" w:hAnsi="Arial"/>
          <w:b/>
          <w:spacing w:val="-3"/>
          <w:szCs w:val="24"/>
        </w:rPr>
        <w:tab/>
      </w:r>
      <w:r w:rsidRPr="00F915B0">
        <w:rPr>
          <w:rFonts w:ascii="Arial" w:hAnsi="Arial"/>
          <w:b/>
          <w:spacing w:val="-3"/>
          <w:szCs w:val="24"/>
        </w:rPr>
        <w:tab/>
        <w:t>Section 1</w:t>
      </w:r>
      <w:r>
        <w:rPr>
          <w:rFonts w:ascii="Arial" w:hAnsi="Arial"/>
          <w:b/>
          <w:spacing w:val="-3"/>
          <w:szCs w:val="24"/>
        </w:rPr>
        <w:t>1</w:t>
      </w:r>
      <w:r w:rsidRPr="00F915B0">
        <w:rPr>
          <w:rFonts w:ascii="Arial" w:hAnsi="Arial"/>
          <w:b/>
          <w:spacing w:val="-3"/>
          <w:szCs w:val="24"/>
        </w:rPr>
        <w:t xml:space="preserve">.  </w:t>
      </w:r>
      <w:r w:rsidRPr="00F915B0">
        <w:rPr>
          <w:rFonts w:ascii="Arial" w:hAnsi="Arial"/>
          <w:spacing w:val="-3"/>
          <w:szCs w:val="24"/>
        </w:rPr>
        <w:t>The General Improvement Bonds</w:t>
      </w:r>
      <w:r>
        <w:rPr>
          <w:rFonts w:ascii="Arial" w:hAnsi="Arial"/>
          <w:spacing w:val="-3"/>
          <w:szCs w:val="24"/>
        </w:rPr>
        <w:t xml:space="preserve"> and the Utility Bonds</w:t>
      </w:r>
      <w:r w:rsidRPr="00F915B0">
        <w:rPr>
          <w:rFonts w:ascii="Arial" w:hAnsi="Arial"/>
          <w:spacing w:val="-3"/>
          <w:szCs w:val="24"/>
        </w:rPr>
        <w:t xml:space="preserve"> are collectively referred to hereinafter as the “Bonds”</w:t>
      </w:r>
      <w:r>
        <w:rPr>
          <w:rFonts w:ascii="Arial" w:hAnsi="Arial"/>
          <w:spacing w:val="-3"/>
          <w:szCs w:val="24"/>
        </w:rPr>
        <w:t>.</w:t>
      </w:r>
    </w:p>
    <w:p w14:paraId="30A7ABA6" w14:textId="77777777" w:rsidR="000F2711" w:rsidRPr="00E46C35" w:rsidRDefault="000F2711" w:rsidP="000F2711">
      <w:pPr>
        <w:tabs>
          <w:tab w:val="left" w:pos="-1440"/>
          <w:tab w:val="left" w:pos="-720"/>
          <w:tab w:val="left" w:pos="1440"/>
          <w:tab w:val="left" w:pos="4608"/>
        </w:tabs>
        <w:suppressAutoHyphens/>
        <w:jc w:val="both"/>
        <w:rPr>
          <w:rFonts w:ascii="Arial" w:hAnsi="Arial" w:cs="Arial"/>
        </w:rPr>
      </w:pPr>
    </w:p>
    <w:p w14:paraId="2B70DE2A" w14:textId="77777777" w:rsidR="000F2711" w:rsidRPr="00E46C35" w:rsidRDefault="000F2711" w:rsidP="000F2711">
      <w:pPr>
        <w:tabs>
          <w:tab w:val="left" w:pos="-1440"/>
          <w:tab w:val="left" w:pos="-720"/>
          <w:tab w:val="left" w:pos="1440"/>
          <w:tab w:val="left" w:pos="4608"/>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12</w:t>
      </w:r>
      <w:r w:rsidRPr="00E46C35">
        <w:rPr>
          <w:rFonts w:ascii="Arial" w:hAnsi="Arial" w:cs="Arial"/>
          <w:b/>
          <w:spacing w:val="-3"/>
        </w:rPr>
        <w:t xml:space="preserve">.  </w:t>
      </w:r>
      <w:r w:rsidRPr="00E46C35">
        <w:rPr>
          <w:rFonts w:ascii="Arial" w:hAnsi="Arial" w:cs="Arial"/>
          <w:spacing w:val="-3"/>
        </w:rPr>
        <w:t xml:space="preserve">The Bonds will be issued in fully registered book-entry only form, without coupons.  One certificate shall be issued for the aggregate principal amount of the Bonds of each series maturing in each year.  Both principal of and interest on the Bonds will be payable in lawful money of the United States of America.  Each certificate will be registered in the name of Cede &amp; Co., as nominee of The Depository Trust Company, New York, New York ("DTC"), which will act as Securities Depository (the "Securities Depository") for the Bonds.  The certificates will be on deposit with DTC.  DTC will be responsible for maintaining a book entry system for recording the interests of its Participants ("Participants") or the transfers of the interests among its Participants.  The Participants will be responsible for maintaining records regarding the beneficial ownership interests in the Bonds on behalf of individual purchasers.  Individual purchases may be made in the principal amount of $1,000 each or any integral multiple thereof, with a minimum purchase of $5,000 required, through book entries made on the books and records of DTC and its Participants.  The Bonds will be dated their date of delivery and shall bear interest from such date, which interest shall be payable semiannually on the first day of </w:t>
      </w:r>
      <w:r>
        <w:rPr>
          <w:rFonts w:ascii="Arial" w:hAnsi="Arial" w:cs="Arial"/>
          <w:spacing w:val="-3"/>
        </w:rPr>
        <w:t>March and September</w:t>
      </w:r>
      <w:r w:rsidRPr="00E46C35">
        <w:rPr>
          <w:rFonts w:ascii="Arial" w:hAnsi="Arial" w:cs="Arial"/>
          <w:spacing w:val="-3"/>
        </w:rPr>
        <w:t xml:space="preserve"> in each year until maturity or prior redemption, commencing </w:t>
      </w:r>
      <w:r>
        <w:rPr>
          <w:rFonts w:ascii="Arial" w:hAnsi="Arial" w:cs="Arial"/>
          <w:spacing w:val="-3"/>
        </w:rPr>
        <w:t xml:space="preserve">September </w:t>
      </w:r>
      <w:r w:rsidRPr="00E46C35">
        <w:rPr>
          <w:rFonts w:ascii="Arial" w:hAnsi="Arial" w:cs="Arial"/>
          <w:spacing w:val="-3"/>
        </w:rPr>
        <w:t xml:space="preserve">1, 2019, at a rate or rates per annum as proposed by the successful bidder in </w:t>
      </w:r>
      <w:r w:rsidRPr="00E46C35">
        <w:rPr>
          <w:rFonts w:ascii="Arial" w:hAnsi="Arial" w:cs="Arial"/>
          <w:spacing w:val="-3"/>
        </w:rPr>
        <w:lastRenderedPageBreak/>
        <w:t xml:space="preserve">accordance with the Notice of Sale authorized herein.  The principal of and the interest on the Bonds will be paid to the Securities Depository by the </w:t>
      </w:r>
      <w:r>
        <w:rPr>
          <w:rFonts w:ascii="Arial" w:hAnsi="Arial" w:cs="Arial"/>
          <w:spacing w:val="-3"/>
        </w:rPr>
        <w:t>Borough</w:t>
      </w:r>
      <w:r w:rsidRPr="00E46C35">
        <w:rPr>
          <w:rFonts w:ascii="Arial" w:hAnsi="Arial" w:cs="Arial"/>
          <w:spacing w:val="-3"/>
        </w:rPr>
        <w:t xml:space="preserve">, or some other paying agent as the </w:t>
      </w:r>
      <w:r>
        <w:rPr>
          <w:rFonts w:ascii="Arial" w:hAnsi="Arial" w:cs="Arial"/>
          <w:spacing w:val="-3"/>
        </w:rPr>
        <w:t>Borough</w:t>
      </w:r>
      <w:r w:rsidRPr="00E46C35">
        <w:rPr>
          <w:rFonts w:ascii="Arial" w:hAnsi="Arial" w:cs="Arial"/>
          <w:spacing w:val="-3"/>
        </w:rPr>
        <w:t xml:space="preserve"> may designate and appoint, on the maturity dates and due dates and will be credited on the maturity dates and due dates to the Participants of DTC as listed on the records of DTC as of each </w:t>
      </w:r>
      <w:r>
        <w:rPr>
          <w:rFonts w:ascii="Arial" w:hAnsi="Arial" w:cs="Arial"/>
          <w:spacing w:val="-3"/>
        </w:rPr>
        <w:t xml:space="preserve">February </w:t>
      </w:r>
      <w:r w:rsidRPr="00E46C35">
        <w:rPr>
          <w:rFonts w:ascii="Arial" w:hAnsi="Arial" w:cs="Arial"/>
          <w:spacing w:val="-3"/>
        </w:rPr>
        <w:t xml:space="preserve">15 and </w:t>
      </w:r>
      <w:r>
        <w:rPr>
          <w:rFonts w:ascii="Arial" w:hAnsi="Arial" w:cs="Arial"/>
          <w:spacing w:val="-3"/>
        </w:rPr>
        <w:t xml:space="preserve">August </w:t>
      </w:r>
      <w:r w:rsidRPr="00E46C35">
        <w:rPr>
          <w:rFonts w:ascii="Arial" w:hAnsi="Arial" w:cs="Arial"/>
          <w:spacing w:val="-3"/>
        </w:rPr>
        <w:t xml:space="preserve">15 for the Bonds (the "Record Dates").  The Bonds shall be executed by the manual or facsimile signatures of the Mayor and Chief Financial Officer of the </w:t>
      </w:r>
      <w:r>
        <w:rPr>
          <w:rFonts w:ascii="Arial" w:hAnsi="Arial" w:cs="Arial"/>
          <w:spacing w:val="-3"/>
        </w:rPr>
        <w:t>Borough</w:t>
      </w:r>
      <w:r w:rsidRPr="00E46C35">
        <w:rPr>
          <w:rFonts w:ascii="Arial" w:hAnsi="Arial" w:cs="Arial"/>
          <w:spacing w:val="-3"/>
        </w:rPr>
        <w:t xml:space="preserve"> under the official seal (or facsimile thereof) affixed, printed, engraved or reproduced thereon and attested to by the manual signature of the Clerk of the </w:t>
      </w:r>
      <w:r>
        <w:rPr>
          <w:rFonts w:ascii="Arial" w:hAnsi="Arial" w:cs="Arial"/>
          <w:spacing w:val="-3"/>
        </w:rPr>
        <w:t>Borough</w:t>
      </w:r>
      <w:r w:rsidRPr="00E46C35">
        <w:rPr>
          <w:rFonts w:ascii="Arial" w:hAnsi="Arial" w:cs="Arial"/>
          <w:spacing w:val="-3"/>
        </w:rPr>
        <w:t>.  The following matters are hereby determined with respect to the Bonds:</w:t>
      </w:r>
    </w:p>
    <w:p w14:paraId="2407C973"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b/>
          <w:spacing w:val="-3"/>
        </w:rPr>
      </w:pPr>
    </w:p>
    <w:p w14:paraId="59C81299"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Date of Bonds:</w:t>
      </w:r>
      <w:r w:rsidRPr="00E46C35">
        <w:rPr>
          <w:rFonts w:ascii="Arial" w:hAnsi="Arial" w:cs="Arial"/>
          <w:spacing w:val="-3"/>
        </w:rPr>
        <w:tab/>
        <w:t>Date of Delivery;</w:t>
      </w:r>
    </w:p>
    <w:p w14:paraId="6B7E5EE8"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14:paraId="6A0BD6A0"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Principal Payment Date:</w:t>
      </w:r>
      <w:r w:rsidRPr="00E46C35">
        <w:rPr>
          <w:rFonts w:ascii="Arial" w:hAnsi="Arial" w:cs="Arial"/>
          <w:spacing w:val="-3"/>
        </w:rPr>
        <w:tab/>
      </w:r>
      <w:r>
        <w:rPr>
          <w:rFonts w:ascii="Arial" w:hAnsi="Arial" w:cs="Arial"/>
          <w:spacing w:val="-3"/>
        </w:rPr>
        <w:t>March 1, 2020</w:t>
      </w:r>
      <w:r w:rsidRPr="00E46C35">
        <w:rPr>
          <w:rFonts w:ascii="Arial" w:hAnsi="Arial" w:cs="Arial"/>
          <w:spacing w:val="-3"/>
        </w:rPr>
        <w:t xml:space="preserve"> and each </w:t>
      </w:r>
      <w:r>
        <w:rPr>
          <w:rFonts w:ascii="Arial" w:hAnsi="Arial" w:cs="Arial"/>
          <w:spacing w:val="-3"/>
        </w:rPr>
        <w:t xml:space="preserve">March </w:t>
      </w:r>
      <w:r w:rsidRPr="00E46C35">
        <w:rPr>
          <w:rFonts w:ascii="Arial" w:hAnsi="Arial" w:cs="Arial"/>
          <w:spacing w:val="-3"/>
        </w:rPr>
        <w:t>1 thereafter until</w:t>
      </w:r>
      <w:r>
        <w:rPr>
          <w:rFonts w:ascii="Arial" w:hAnsi="Arial" w:cs="Arial"/>
          <w:spacing w:val="-3"/>
        </w:rPr>
        <w:t xml:space="preserve"> respective</w:t>
      </w:r>
      <w:r w:rsidRPr="00E46C35">
        <w:rPr>
          <w:rFonts w:ascii="Arial" w:hAnsi="Arial" w:cs="Arial"/>
          <w:spacing w:val="-3"/>
        </w:rPr>
        <w:t xml:space="preserve"> maturity or prior redemption;</w:t>
      </w:r>
    </w:p>
    <w:p w14:paraId="6335AB23"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1CF356F4"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Interest Payment Dates:</w:t>
      </w:r>
      <w:r w:rsidRPr="00E46C35">
        <w:rPr>
          <w:rFonts w:ascii="Arial" w:hAnsi="Arial" w:cs="Arial"/>
          <w:spacing w:val="-3"/>
        </w:rPr>
        <w:tab/>
        <w:t xml:space="preserve">Semiannually on each </w:t>
      </w:r>
      <w:r>
        <w:rPr>
          <w:rFonts w:ascii="Arial" w:hAnsi="Arial" w:cs="Arial"/>
          <w:spacing w:val="-3"/>
        </w:rPr>
        <w:t>March</w:t>
      </w:r>
      <w:r w:rsidRPr="00E46C35">
        <w:rPr>
          <w:rFonts w:ascii="Arial" w:hAnsi="Arial" w:cs="Arial"/>
          <w:spacing w:val="-3"/>
        </w:rPr>
        <w:t xml:space="preserve"> 1 and </w:t>
      </w:r>
      <w:r>
        <w:rPr>
          <w:rFonts w:ascii="Arial" w:hAnsi="Arial" w:cs="Arial"/>
          <w:spacing w:val="-3"/>
        </w:rPr>
        <w:t>September</w:t>
      </w:r>
      <w:r w:rsidRPr="00E46C35">
        <w:rPr>
          <w:rFonts w:ascii="Arial" w:hAnsi="Arial" w:cs="Arial"/>
          <w:spacing w:val="-3"/>
        </w:rPr>
        <w:t xml:space="preserve"> 1 until </w:t>
      </w:r>
      <w:r>
        <w:rPr>
          <w:rFonts w:ascii="Arial" w:hAnsi="Arial" w:cs="Arial"/>
          <w:spacing w:val="-3"/>
        </w:rPr>
        <w:t xml:space="preserve">respective </w:t>
      </w:r>
      <w:r w:rsidRPr="00E46C35">
        <w:rPr>
          <w:rFonts w:ascii="Arial" w:hAnsi="Arial" w:cs="Arial"/>
          <w:spacing w:val="-3"/>
        </w:rPr>
        <w:t xml:space="preserve">maturity or prior redemption, commencing </w:t>
      </w:r>
      <w:r>
        <w:rPr>
          <w:rFonts w:ascii="Arial" w:hAnsi="Arial" w:cs="Arial"/>
          <w:spacing w:val="-3"/>
        </w:rPr>
        <w:t xml:space="preserve">September </w:t>
      </w:r>
      <w:r w:rsidRPr="00E46C35">
        <w:rPr>
          <w:rFonts w:ascii="Arial" w:hAnsi="Arial" w:cs="Arial"/>
          <w:spacing w:val="-3"/>
        </w:rPr>
        <w:t>1, 2019;</w:t>
      </w:r>
    </w:p>
    <w:p w14:paraId="3E5B7E12"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p>
    <w:p w14:paraId="5700518E"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r w:rsidRPr="00E46C35">
        <w:rPr>
          <w:rFonts w:ascii="Arial" w:hAnsi="Arial" w:cs="Arial"/>
          <w:b/>
          <w:spacing w:val="-3"/>
        </w:rPr>
        <w:tab/>
        <w:t>Place of Payment:</w:t>
      </w:r>
      <w:r w:rsidRPr="00E46C35">
        <w:rPr>
          <w:rFonts w:ascii="Arial" w:hAnsi="Arial" w:cs="Arial"/>
          <w:spacing w:val="-3"/>
        </w:rPr>
        <w:tab/>
        <w:t>Cede &amp; Co., New York, New York.</w:t>
      </w:r>
    </w:p>
    <w:p w14:paraId="42458655"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ind w:left="4608" w:hanging="4608"/>
        <w:jc w:val="both"/>
        <w:rPr>
          <w:rFonts w:ascii="Arial" w:hAnsi="Arial" w:cs="Arial"/>
          <w:spacing w:val="-3"/>
        </w:rPr>
      </w:pPr>
    </w:p>
    <w:p w14:paraId="003F4B3E"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13</w:t>
      </w:r>
      <w:r w:rsidRPr="00E46C35">
        <w:rPr>
          <w:rFonts w:ascii="Arial" w:hAnsi="Arial" w:cs="Arial"/>
          <w:b/>
          <w:spacing w:val="-3"/>
        </w:rPr>
        <w:t>.</w:t>
      </w:r>
      <w:r w:rsidRPr="00E46C35">
        <w:rPr>
          <w:rFonts w:ascii="Arial" w:hAnsi="Arial" w:cs="Arial"/>
          <w:spacing w:val="-3"/>
        </w:rPr>
        <w:t xml:space="preserve">  The Bonds shall be respectively and substantially in the forms set forth in </w:t>
      </w:r>
      <w:r w:rsidRPr="00E46C35">
        <w:rPr>
          <w:rFonts w:ascii="Arial" w:hAnsi="Arial" w:cs="Arial"/>
          <w:spacing w:val="-3"/>
          <w:u w:val="single"/>
        </w:rPr>
        <w:t>Exhibit A</w:t>
      </w:r>
      <w:r w:rsidRPr="000D0832">
        <w:rPr>
          <w:rFonts w:ascii="Arial" w:hAnsi="Arial" w:cs="Arial"/>
          <w:spacing w:val="-3"/>
        </w:rPr>
        <w:t xml:space="preserve"> and</w:t>
      </w:r>
      <w:r w:rsidRPr="00E46C35">
        <w:rPr>
          <w:rFonts w:ascii="Arial" w:hAnsi="Arial" w:cs="Arial"/>
          <w:spacing w:val="-3"/>
        </w:rPr>
        <w:t xml:space="preserve"> </w:t>
      </w:r>
      <w:r w:rsidRPr="00E46C35">
        <w:rPr>
          <w:rFonts w:ascii="Arial" w:hAnsi="Arial" w:cs="Arial"/>
          <w:spacing w:val="-3"/>
          <w:u w:val="single"/>
        </w:rPr>
        <w:t>Exhibit B</w:t>
      </w:r>
      <w:r w:rsidRPr="00E46C35">
        <w:rPr>
          <w:rFonts w:ascii="Arial" w:hAnsi="Arial" w:cs="Arial"/>
          <w:spacing w:val="-3"/>
        </w:rPr>
        <w:t xml:space="preserve">, respectively,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in accordance with the requirements of DTC, upon advice of Bond Counsel to the </w:t>
      </w:r>
      <w:r>
        <w:rPr>
          <w:rFonts w:ascii="Arial" w:hAnsi="Arial" w:cs="Arial"/>
          <w:spacing w:val="-3"/>
        </w:rPr>
        <w:t>Borough</w:t>
      </w:r>
      <w:r w:rsidRPr="00E46C35">
        <w:rPr>
          <w:rFonts w:ascii="Arial" w:hAnsi="Arial" w:cs="Arial"/>
          <w:spacing w:val="-3"/>
        </w:rPr>
        <w:t xml:space="preserve"> (as hereinafter defined).</w:t>
      </w:r>
    </w:p>
    <w:p w14:paraId="17362D44"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147355D6"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14</w:t>
      </w:r>
      <w:r w:rsidRPr="00E46C35">
        <w:rPr>
          <w:rFonts w:ascii="Arial" w:hAnsi="Arial" w:cs="Arial"/>
          <w:b/>
          <w:spacing w:val="-3"/>
        </w:rPr>
        <w:t>.</w:t>
      </w:r>
      <w:r w:rsidRPr="00E46C35">
        <w:rPr>
          <w:rFonts w:ascii="Arial" w:hAnsi="Arial" w:cs="Arial"/>
          <w:spacing w:val="-3"/>
        </w:rPr>
        <w:t xml:space="preserve">  The Bonds shall be sold upon receipt of electronic bids on Wednesday, </w:t>
      </w:r>
      <w:r>
        <w:rPr>
          <w:rFonts w:ascii="Arial" w:hAnsi="Arial" w:cs="Arial"/>
          <w:spacing w:val="-3"/>
        </w:rPr>
        <w:t>February 13, 2019</w:t>
      </w:r>
      <w:r w:rsidRPr="00E46C35">
        <w:rPr>
          <w:rFonts w:ascii="Arial" w:hAnsi="Arial" w:cs="Arial"/>
          <w:spacing w:val="-3"/>
        </w:rPr>
        <w:t xml:space="preserve"> at 11:00 a.m. by the Chief Financial Officer of the </w:t>
      </w:r>
      <w:r>
        <w:rPr>
          <w:rFonts w:ascii="Arial" w:hAnsi="Arial" w:cs="Arial"/>
          <w:spacing w:val="-3"/>
        </w:rPr>
        <w:t>Borough</w:t>
      </w:r>
      <w:r w:rsidRPr="00E46C35">
        <w:rPr>
          <w:rFonts w:ascii="Arial" w:hAnsi="Arial" w:cs="Arial"/>
          <w:spacing w:val="-3"/>
        </w:rPr>
        <w:t xml:space="preserve"> on </w:t>
      </w:r>
      <w:proofErr w:type="spellStart"/>
      <w:r w:rsidRPr="00E46C35">
        <w:rPr>
          <w:rFonts w:ascii="Arial" w:hAnsi="Arial" w:cs="Arial"/>
          <w:spacing w:val="-3"/>
        </w:rPr>
        <w:t>i</w:t>
      </w:r>
      <w:proofErr w:type="spellEnd"/>
      <w:r w:rsidRPr="00E46C35">
        <w:rPr>
          <w:rFonts w:ascii="Arial" w:hAnsi="Arial" w:cs="Arial"/>
          <w:spacing w:val="-3"/>
        </w:rPr>
        <w:t xml:space="preserve">-Deal’s </w:t>
      </w:r>
      <w:proofErr w:type="spellStart"/>
      <w:r w:rsidRPr="00E46C35">
        <w:rPr>
          <w:rFonts w:ascii="Arial" w:hAnsi="Arial" w:cs="Arial"/>
          <w:spacing w:val="-3"/>
        </w:rPr>
        <w:t>Bidcomp</w:t>
      </w:r>
      <w:proofErr w:type="spellEnd"/>
      <w:r w:rsidRPr="00E46C35">
        <w:rPr>
          <w:rFonts w:ascii="Arial" w:hAnsi="Arial" w:cs="Arial"/>
          <w:spacing w:val="-3"/>
        </w:rPr>
        <w:t xml:space="preserve">®/PARITY® electronic competitive bidding system (“PARITY”), in accordance with the Notice of Sale authorized herein in </w:t>
      </w:r>
      <w:r w:rsidRPr="00E46C35">
        <w:rPr>
          <w:rFonts w:ascii="Arial" w:hAnsi="Arial" w:cs="Arial"/>
          <w:spacing w:val="-3"/>
          <w:u w:val="single"/>
        </w:rPr>
        <w:t xml:space="preserve">Exhibit </w:t>
      </w:r>
      <w:r>
        <w:rPr>
          <w:rFonts w:ascii="Arial" w:hAnsi="Arial" w:cs="Arial"/>
          <w:spacing w:val="-3"/>
          <w:u w:val="single"/>
        </w:rPr>
        <w:t>C</w:t>
      </w:r>
      <w:r w:rsidRPr="00E46C35">
        <w:rPr>
          <w:rFonts w:ascii="Arial" w:hAnsi="Arial" w:cs="Arial"/>
          <w:spacing w:val="-3"/>
        </w:rPr>
        <w:t xml:space="preserve">.  The use of the services provided by PARITY and the fees associated therewith are hereby approved.  Bond Counsel to the </w:t>
      </w:r>
      <w:r>
        <w:rPr>
          <w:rFonts w:ascii="Arial" w:hAnsi="Arial" w:cs="Arial"/>
          <w:spacing w:val="-3"/>
        </w:rPr>
        <w:t>Borough</w:t>
      </w:r>
      <w:r w:rsidRPr="00E46C35">
        <w:rPr>
          <w:rFonts w:ascii="Arial" w:hAnsi="Arial" w:cs="Arial"/>
          <w:spacing w:val="-3"/>
        </w:rPr>
        <w:t xml:space="preserve">, on behalf of the Clerk of the </w:t>
      </w:r>
      <w:r>
        <w:rPr>
          <w:rFonts w:ascii="Arial" w:hAnsi="Arial" w:cs="Arial"/>
          <w:spacing w:val="-3"/>
        </w:rPr>
        <w:t>Borough</w:t>
      </w:r>
      <w:r w:rsidRPr="00E46C35">
        <w:rPr>
          <w:rFonts w:ascii="Arial" w:hAnsi="Arial" w:cs="Arial"/>
          <w:spacing w:val="-3"/>
        </w:rPr>
        <w:t xml:space="preserve">, is hereby authorized and directed to arrange for the publication of a summary of such Notice of Sale to be published not less than seven (7) days prior to the date of sale in </w:t>
      </w:r>
      <w:r w:rsidRPr="00E46C35">
        <w:rPr>
          <w:rFonts w:ascii="Arial" w:hAnsi="Arial" w:cs="Arial"/>
          <w:spacing w:val="-3"/>
          <w:u w:val="single"/>
        </w:rPr>
        <w:t>The Bond Buyer</w:t>
      </w:r>
      <w:r w:rsidRPr="00E46C35">
        <w:rPr>
          <w:rFonts w:ascii="Arial" w:hAnsi="Arial" w:cs="Arial"/>
          <w:spacing w:val="-3"/>
        </w:rPr>
        <w:t xml:space="preserve">, a financial newspaper published and circulating in the </w:t>
      </w:r>
      <w:r>
        <w:rPr>
          <w:rFonts w:ascii="Arial" w:hAnsi="Arial" w:cs="Arial"/>
          <w:spacing w:val="-3"/>
        </w:rPr>
        <w:t>Borough</w:t>
      </w:r>
      <w:r w:rsidRPr="00E46C35">
        <w:rPr>
          <w:rFonts w:ascii="Arial" w:hAnsi="Arial" w:cs="Arial"/>
          <w:spacing w:val="-3"/>
        </w:rPr>
        <w:t xml:space="preserve"> of New York, New York and the full text of such Notice of Sale in the </w:t>
      </w:r>
      <w:r w:rsidRPr="00E46C35">
        <w:rPr>
          <w:rFonts w:ascii="Arial" w:hAnsi="Arial" w:cs="Arial"/>
          <w:spacing w:val="-3"/>
          <w:u w:val="single"/>
        </w:rPr>
        <w:t>Herald News</w:t>
      </w:r>
      <w:r w:rsidRPr="00E46C35">
        <w:rPr>
          <w:rFonts w:ascii="Arial" w:hAnsi="Arial" w:cs="Arial"/>
          <w:spacing w:val="-3"/>
        </w:rPr>
        <w:t xml:space="preserve">, such Notice of Sale to be published not less than seven (7) days prior to the date of sale.  Pursuant to N.J.S.A. 40A:2-34, the </w:t>
      </w:r>
      <w:r>
        <w:rPr>
          <w:rFonts w:ascii="Arial" w:hAnsi="Arial" w:cs="Arial"/>
          <w:spacing w:val="-3"/>
        </w:rPr>
        <w:t>Borough</w:t>
      </w:r>
      <w:r w:rsidRPr="00E46C35">
        <w:rPr>
          <w:rFonts w:ascii="Arial" w:hAnsi="Arial" w:cs="Arial"/>
          <w:spacing w:val="-3"/>
        </w:rPr>
        <w:t xml:space="preserve"> hereby designates the Chief Financial Officer of the </w:t>
      </w:r>
      <w:r>
        <w:rPr>
          <w:rFonts w:ascii="Arial" w:hAnsi="Arial" w:cs="Arial"/>
          <w:spacing w:val="-3"/>
        </w:rPr>
        <w:t>Borough</w:t>
      </w:r>
      <w:r w:rsidRPr="00E46C35">
        <w:rPr>
          <w:rFonts w:ascii="Arial" w:hAnsi="Arial" w:cs="Arial"/>
          <w:spacing w:val="-3"/>
        </w:rPr>
        <w:t xml:space="preserve"> as the financial officer authorized to sell and award the Bonds in accordance with the Notice of Sale authorized herein, and such financial officers shall report in writing the results of the sale to the </w:t>
      </w:r>
      <w:r>
        <w:rPr>
          <w:rFonts w:ascii="Arial" w:hAnsi="Arial" w:cs="Arial"/>
          <w:spacing w:val="-3"/>
        </w:rPr>
        <w:t>Borough</w:t>
      </w:r>
      <w:r w:rsidRPr="00E46C35">
        <w:rPr>
          <w:rFonts w:ascii="Arial" w:hAnsi="Arial" w:cs="Arial"/>
          <w:spacing w:val="-3"/>
        </w:rPr>
        <w:t xml:space="preserve"> Council at its next regularly scheduled meeting thereafter.  The Chief Financial Officer is hereby further authorized and directed to do and accomplish all matters and things necessary or desirable to effectuate the offering and sale of the Bonds.</w:t>
      </w:r>
    </w:p>
    <w:p w14:paraId="27B0A334"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3E71D139"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spacing w:val="-3"/>
        </w:rPr>
        <w:tab/>
        <w:t xml:space="preserve">The Notes (as defined in Section </w:t>
      </w:r>
      <w:r>
        <w:rPr>
          <w:rFonts w:ascii="Arial" w:hAnsi="Arial" w:cs="Arial"/>
          <w:spacing w:val="-3"/>
        </w:rPr>
        <w:t>24</w:t>
      </w:r>
      <w:r w:rsidRPr="00E46C35">
        <w:rPr>
          <w:rFonts w:ascii="Arial" w:hAnsi="Arial" w:cs="Arial"/>
          <w:spacing w:val="-3"/>
        </w:rPr>
        <w:t xml:space="preserve"> hereof) shall be sold upon receipt of electronic bids on Wednesday, </w:t>
      </w:r>
      <w:r>
        <w:rPr>
          <w:rFonts w:ascii="Arial" w:hAnsi="Arial" w:cs="Arial"/>
          <w:spacing w:val="-3"/>
        </w:rPr>
        <w:t xml:space="preserve">February 13, 2019 </w:t>
      </w:r>
      <w:r w:rsidRPr="00E46C35">
        <w:rPr>
          <w:rFonts w:ascii="Arial" w:hAnsi="Arial" w:cs="Arial"/>
          <w:spacing w:val="-3"/>
        </w:rPr>
        <w:t>at 11:</w:t>
      </w:r>
      <w:r>
        <w:rPr>
          <w:rFonts w:ascii="Arial" w:hAnsi="Arial" w:cs="Arial"/>
          <w:spacing w:val="-3"/>
        </w:rPr>
        <w:t>30</w:t>
      </w:r>
      <w:r w:rsidRPr="00E46C35">
        <w:rPr>
          <w:rFonts w:ascii="Arial" w:hAnsi="Arial" w:cs="Arial"/>
          <w:spacing w:val="-3"/>
        </w:rPr>
        <w:t xml:space="preserve"> a.m. by the Chief Financial Officer of the </w:t>
      </w:r>
      <w:r>
        <w:rPr>
          <w:rFonts w:ascii="Arial" w:hAnsi="Arial" w:cs="Arial"/>
          <w:spacing w:val="-3"/>
        </w:rPr>
        <w:t>Borough</w:t>
      </w:r>
      <w:r w:rsidRPr="00E46C35">
        <w:rPr>
          <w:rFonts w:ascii="Arial" w:hAnsi="Arial" w:cs="Arial"/>
          <w:spacing w:val="-3"/>
        </w:rPr>
        <w:t xml:space="preserve"> on </w:t>
      </w:r>
      <w:proofErr w:type="spellStart"/>
      <w:r w:rsidRPr="00E46C35">
        <w:rPr>
          <w:rFonts w:ascii="Arial" w:hAnsi="Arial" w:cs="Arial"/>
          <w:spacing w:val="-3"/>
        </w:rPr>
        <w:t>i</w:t>
      </w:r>
      <w:proofErr w:type="spellEnd"/>
      <w:r w:rsidRPr="00E46C35">
        <w:rPr>
          <w:rFonts w:ascii="Arial" w:hAnsi="Arial" w:cs="Arial"/>
          <w:spacing w:val="-3"/>
        </w:rPr>
        <w:t xml:space="preserve">-Deal’s </w:t>
      </w:r>
      <w:proofErr w:type="spellStart"/>
      <w:r w:rsidRPr="00E46C35">
        <w:rPr>
          <w:rFonts w:ascii="Arial" w:hAnsi="Arial" w:cs="Arial"/>
          <w:spacing w:val="-3"/>
        </w:rPr>
        <w:t>Bidcomp</w:t>
      </w:r>
      <w:proofErr w:type="spellEnd"/>
      <w:r w:rsidRPr="00E46C35">
        <w:rPr>
          <w:rFonts w:ascii="Arial" w:hAnsi="Arial" w:cs="Arial"/>
          <w:spacing w:val="-3"/>
        </w:rPr>
        <w:t xml:space="preserve">®/PARITY® electronic competitive bidding system (“PARITY”), in accordance with the Notice of Sale authorized herein.  Bids for the Notes may also be submitted, in accordance with the Notice of Sale set forth in </w:t>
      </w:r>
      <w:r w:rsidRPr="00E46C35">
        <w:rPr>
          <w:rFonts w:ascii="Arial" w:hAnsi="Arial" w:cs="Arial"/>
          <w:spacing w:val="-3"/>
          <w:u w:val="single"/>
        </w:rPr>
        <w:t xml:space="preserve">Exhibit </w:t>
      </w:r>
      <w:r>
        <w:rPr>
          <w:rFonts w:ascii="Arial" w:hAnsi="Arial" w:cs="Arial"/>
          <w:spacing w:val="-3"/>
          <w:u w:val="single"/>
        </w:rPr>
        <w:t>D</w:t>
      </w:r>
      <w:r w:rsidRPr="00E46C35">
        <w:rPr>
          <w:rFonts w:ascii="Arial" w:hAnsi="Arial" w:cs="Arial"/>
          <w:spacing w:val="-3"/>
        </w:rPr>
        <w:t>, via facsimile or e-mail.</w:t>
      </w:r>
    </w:p>
    <w:p w14:paraId="2F7440C3"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19E55681"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15</w:t>
      </w:r>
      <w:r w:rsidRPr="00E46C35">
        <w:rPr>
          <w:rFonts w:ascii="Arial" w:hAnsi="Arial" w:cs="Arial"/>
          <w:b/>
          <w:spacing w:val="-3"/>
        </w:rPr>
        <w:t>.</w:t>
      </w:r>
      <w:r w:rsidRPr="00E46C35">
        <w:rPr>
          <w:rFonts w:ascii="Arial" w:hAnsi="Arial" w:cs="Arial"/>
          <w:spacing w:val="-3"/>
        </w:rPr>
        <w:t xml:space="preserve">  The Notice of Sale for the Bonds shall be in the form set forth at </w:t>
      </w:r>
      <w:r w:rsidRPr="00E46C35">
        <w:rPr>
          <w:rFonts w:ascii="Arial" w:hAnsi="Arial" w:cs="Arial"/>
          <w:spacing w:val="-3"/>
          <w:u w:val="single"/>
        </w:rPr>
        <w:t xml:space="preserve">Exhibit </w:t>
      </w:r>
      <w:r>
        <w:rPr>
          <w:rFonts w:ascii="Arial" w:hAnsi="Arial" w:cs="Arial"/>
          <w:spacing w:val="-3"/>
          <w:u w:val="single"/>
        </w:rPr>
        <w:t>C</w:t>
      </w:r>
      <w:r w:rsidRPr="00E46C35">
        <w:rPr>
          <w:rFonts w:ascii="Arial" w:hAnsi="Arial" w:cs="Arial"/>
          <w:spacing w:val="-3"/>
        </w:rPr>
        <w:t xml:space="preserve">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upon advice of </w:t>
      </w:r>
      <w:r>
        <w:rPr>
          <w:rFonts w:ascii="Arial" w:hAnsi="Arial" w:cs="Arial"/>
          <w:spacing w:val="-3"/>
        </w:rPr>
        <w:t xml:space="preserve">the Municipal Advisor (as hereinafter defined) and </w:t>
      </w:r>
      <w:r w:rsidRPr="00E46C35">
        <w:rPr>
          <w:rFonts w:ascii="Arial" w:hAnsi="Arial" w:cs="Arial"/>
          <w:spacing w:val="-3"/>
        </w:rPr>
        <w:t xml:space="preserve">Bond Counsel to the </w:t>
      </w:r>
      <w:r>
        <w:rPr>
          <w:rFonts w:ascii="Arial" w:hAnsi="Arial" w:cs="Arial"/>
          <w:spacing w:val="-3"/>
        </w:rPr>
        <w:t>Borough</w:t>
      </w:r>
      <w:r w:rsidRPr="00E46C35">
        <w:rPr>
          <w:rFonts w:ascii="Arial" w:hAnsi="Arial" w:cs="Arial"/>
          <w:spacing w:val="-3"/>
        </w:rPr>
        <w:t xml:space="preserve"> (as hereinafter defined).</w:t>
      </w:r>
    </w:p>
    <w:p w14:paraId="0E34484A"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06C605EB"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spacing w:val="-3"/>
        </w:rPr>
        <w:tab/>
        <w:t xml:space="preserve">The Notice of Sale for the Notes shall be in the form set forth as </w:t>
      </w:r>
      <w:r w:rsidRPr="00E46C35">
        <w:rPr>
          <w:rFonts w:ascii="Arial" w:hAnsi="Arial" w:cs="Arial"/>
          <w:spacing w:val="-3"/>
          <w:u w:val="single"/>
        </w:rPr>
        <w:t xml:space="preserve">Exhibit </w:t>
      </w:r>
      <w:r>
        <w:rPr>
          <w:rFonts w:ascii="Arial" w:hAnsi="Arial" w:cs="Arial"/>
          <w:spacing w:val="-3"/>
          <w:u w:val="single"/>
        </w:rPr>
        <w:t>D</w:t>
      </w:r>
      <w:r w:rsidRPr="00E46C35">
        <w:rPr>
          <w:rFonts w:ascii="Arial" w:hAnsi="Arial" w:cs="Arial"/>
          <w:spacing w:val="-3"/>
        </w:rPr>
        <w:t xml:space="preserve"> attached hereto with such additions, deletions and omissions as may be necessary for the </w:t>
      </w:r>
      <w:r>
        <w:rPr>
          <w:rFonts w:ascii="Arial" w:hAnsi="Arial" w:cs="Arial"/>
          <w:spacing w:val="-3"/>
        </w:rPr>
        <w:t>Borough</w:t>
      </w:r>
      <w:r w:rsidRPr="00E46C35">
        <w:rPr>
          <w:rFonts w:ascii="Arial" w:hAnsi="Arial" w:cs="Arial"/>
          <w:spacing w:val="-3"/>
        </w:rPr>
        <w:t xml:space="preserve"> to market the Bonds, upon advice of </w:t>
      </w:r>
      <w:r>
        <w:rPr>
          <w:rFonts w:ascii="Arial" w:hAnsi="Arial" w:cs="Arial"/>
          <w:spacing w:val="-3"/>
        </w:rPr>
        <w:t xml:space="preserve">the Municipal Advisor (as hereinafter defined) and </w:t>
      </w:r>
      <w:r w:rsidRPr="00E46C35">
        <w:rPr>
          <w:rFonts w:ascii="Arial" w:hAnsi="Arial" w:cs="Arial"/>
          <w:spacing w:val="-3"/>
        </w:rPr>
        <w:t xml:space="preserve">Bond Counsel to the </w:t>
      </w:r>
      <w:r>
        <w:rPr>
          <w:rFonts w:ascii="Arial" w:hAnsi="Arial" w:cs="Arial"/>
          <w:spacing w:val="-3"/>
        </w:rPr>
        <w:t>Borough</w:t>
      </w:r>
      <w:r w:rsidRPr="00E46C35">
        <w:rPr>
          <w:rFonts w:ascii="Arial" w:hAnsi="Arial" w:cs="Arial"/>
          <w:spacing w:val="-3"/>
        </w:rPr>
        <w:t xml:space="preserve"> (as hereinafter defined).</w:t>
      </w:r>
    </w:p>
    <w:p w14:paraId="75DDC356"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579BB892"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16</w:t>
      </w:r>
      <w:r w:rsidRPr="00E46C35">
        <w:rPr>
          <w:rFonts w:ascii="Arial" w:hAnsi="Arial" w:cs="Arial"/>
          <w:b/>
          <w:spacing w:val="-3"/>
        </w:rPr>
        <w:t>.</w:t>
      </w:r>
      <w:r w:rsidRPr="00E46C35">
        <w:rPr>
          <w:rFonts w:ascii="Arial" w:hAnsi="Arial" w:cs="Arial"/>
          <w:spacing w:val="-3"/>
        </w:rPr>
        <w:t xml:space="preserve">  The Bonds and the Notes shall have attached a copy thereto of the written opinion with respect to such Bonds and Notes that is to be rendered by the law firm of </w:t>
      </w:r>
      <w:proofErr w:type="spellStart"/>
      <w:r w:rsidRPr="00E46C35">
        <w:rPr>
          <w:rFonts w:ascii="Arial" w:hAnsi="Arial" w:cs="Arial"/>
          <w:spacing w:val="-3"/>
        </w:rPr>
        <w:t>Wilentz</w:t>
      </w:r>
      <w:proofErr w:type="spellEnd"/>
      <w:r w:rsidRPr="00E46C35">
        <w:rPr>
          <w:rFonts w:ascii="Arial" w:hAnsi="Arial" w:cs="Arial"/>
          <w:spacing w:val="-3"/>
        </w:rPr>
        <w:t xml:space="preserve">, Goldman &amp; Spitzer, P.A., </w:t>
      </w:r>
      <w:proofErr w:type="gramStart"/>
      <w:r w:rsidRPr="00E46C35">
        <w:rPr>
          <w:rFonts w:ascii="Arial" w:hAnsi="Arial" w:cs="Arial"/>
          <w:spacing w:val="-3"/>
        </w:rPr>
        <w:t>Bond</w:t>
      </w:r>
      <w:proofErr w:type="gramEnd"/>
      <w:r w:rsidRPr="00E46C35">
        <w:rPr>
          <w:rFonts w:ascii="Arial" w:hAnsi="Arial" w:cs="Arial"/>
          <w:spacing w:val="-3"/>
        </w:rPr>
        <w:t xml:space="preserve"> Counsel to the </w:t>
      </w:r>
      <w:r>
        <w:rPr>
          <w:rFonts w:ascii="Arial" w:hAnsi="Arial" w:cs="Arial"/>
          <w:spacing w:val="-3"/>
        </w:rPr>
        <w:t>Borough</w:t>
      </w:r>
      <w:r w:rsidRPr="00E46C35">
        <w:rPr>
          <w:rFonts w:ascii="Arial" w:hAnsi="Arial" w:cs="Arial"/>
          <w:spacing w:val="-3"/>
        </w:rPr>
        <w:t xml:space="preserve"> ("Bond Counsel").  The Clerk of the </w:t>
      </w:r>
      <w:r>
        <w:rPr>
          <w:rFonts w:ascii="Arial" w:hAnsi="Arial" w:cs="Arial"/>
          <w:spacing w:val="-3"/>
        </w:rPr>
        <w:t>Borough</w:t>
      </w:r>
      <w:r w:rsidRPr="00E46C35">
        <w:rPr>
          <w:rFonts w:ascii="Arial" w:hAnsi="Arial" w:cs="Arial"/>
          <w:spacing w:val="-3"/>
        </w:rPr>
        <w:t xml:space="preserve"> is hereby authorized and directed to file a signed duplicate of such written opinion in the office of the Clerk of the </w:t>
      </w:r>
      <w:r>
        <w:rPr>
          <w:rFonts w:ascii="Arial" w:hAnsi="Arial" w:cs="Arial"/>
          <w:spacing w:val="-3"/>
        </w:rPr>
        <w:t>Borough</w:t>
      </w:r>
      <w:r w:rsidRPr="00E46C35">
        <w:rPr>
          <w:rFonts w:ascii="Arial" w:hAnsi="Arial" w:cs="Arial"/>
          <w:spacing w:val="-3"/>
        </w:rPr>
        <w:t>.</w:t>
      </w:r>
    </w:p>
    <w:p w14:paraId="0C049C79"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27F382DC"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r>
      <w:r w:rsidRPr="00E46C35">
        <w:rPr>
          <w:rFonts w:ascii="Arial" w:hAnsi="Arial" w:cs="Arial"/>
          <w:b/>
          <w:bCs/>
          <w:spacing w:val="-3"/>
        </w:rPr>
        <w:t xml:space="preserve">Section </w:t>
      </w:r>
      <w:r>
        <w:rPr>
          <w:rFonts w:ascii="Arial" w:hAnsi="Arial" w:cs="Arial"/>
          <w:b/>
          <w:bCs/>
          <w:spacing w:val="-3"/>
        </w:rPr>
        <w:t>17</w:t>
      </w:r>
      <w:r w:rsidRPr="00E46C35">
        <w:rPr>
          <w:rFonts w:ascii="Arial" w:hAnsi="Arial" w:cs="Arial"/>
          <w:b/>
          <w:bCs/>
          <w:spacing w:val="-3"/>
        </w:rPr>
        <w:t xml:space="preserve">. </w:t>
      </w:r>
      <w:r w:rsidRPr="00E46C35">
        <w:rPr>
          <w:rFonts w:ascii="Arial" w:hAnsi="Arial" w:cs="Arial"/>
          <w:spacing w:val="-3"/>
        </w:rPr>
        <w:t xml:space="preserve"> Bond Counsel is hereby authorized and directed to arrange for the printing of the Bonds and the Notes and for the printing and electronic posting of the Preliminary Official Statement (as hereinafter defined) and the Final Official Statement (as hereinafter defined), which Preliminary Official Statement and Final Official Statement are each hereby authorized</w:t>
      </w:r>
      <w:r>
        <w:rPr>
          <w:rFonts w:ascii="Arial" w:hAnsi="Arial" w:cs="Arial"/>
          <w:spacing w:val="-3"/>
        </w:rPr>
        <w:t xml:space="preserve"> and directed</w:t>
      </w:r>
      <w:r w:rsidRPr="00E46C35">
        <w:rPr>
          <w:rFonts w:ascii="Arial" w:hAnsi="Arial" w:cs="Arial"/>
          <w:spacing w:val="-3"/>
        </w:rPr>
        <w:t xml:space="preserve"> to be prepared by Bond Counsel, </w:t>
      </w:r>
      <w:r>
        <w:rPr>
          <w:rFonts w:ascii="Arial" w:hAnsi="Arial" w:cs="Arial"/>
          <w:spacing w:val="-3"/>
        </w:rPr>
        <w:t>Samuel Klein &amp; Company, Newark</w:t>
      </w:r>
      <w:r w:rsidRPr="00E46C35">
        <w:rPr>
          <w:rFonts w:ascii="Arial" w:hAnsi="Arial" w:cs="Arial"/>
          <w:spacing w:val="-3"/>
        </w:rPr>
        <w:t xml:space="preserve">, New Jersey, auditor to the </w:t>
      </w:r>
      <w:r>
        <w:rPr>
          <w:rFonts w:ascii="Arial" w:hAnsi="Arial" w:cs="Arial"/>
          <w:spacing w:val="-3"/>
        </w:rPr>
        <w:t>Borough</w:t>
      </w:r>
      <w:r w:rsidRPr="00E46C35">
        <w:rPr>
          <w:rFonts w:ascii="Arial" w:hAnsi="Arial" w:cs="Arial"/>
          <w:spacing w:val="-3"/>
        </w:rPr>
        <w:t xml:space="preserve"> (the “Auditor”), Phoenix Advisors, LLC, Bordentown, New Jersey, </w:t>
      </w:r>
      <w:r>
        <w:rPr>
          <w:rFonts w:ascii="Arial" w:hAnsi="Arial" w:cs="Arial"/>
          <w:spacing w:val="-3"/>
        </w:rPr>
        <w:t>municipal</w:t>
      </w:r>
      <w:r w:rsidRPr="00E46C35">
        <w:rPr>
          <w:rFonts w:ascii="Arial" w:hAnsi="Arial" w:cs="Arial"/>
          <w:spacing w:val="-3"/>
        </w:rPr>
        <w:t xml:space="preserve"> advisor to the </w:t>
      </w:r>
      <w:r>
        <w:rPr>
          <w:rFonts w:ascii="Arial" w:hAnsi="Arial" w:cs="Arial"/>
          <w:spacing w:val="-3"/>
        </w:rPr>
        <w:t>Borough</w:t>
      </w:r>
      <w:r w:rsidRPr="00E46C35">
        <w:rPr>
          <w:rFonts w:ascii="Arial" w:hAnsi="Arial" w:cs="Arial"/>
          <w:spacing w:val="-3"/>
        </w:rPr>
        <w:t xml:space="preserve"> (the “</w:t>
      </w:r>
      <w:r>
        <w:rPr>
          <w:rFonts w:ascii="Arial" w:hAnsi="Arial" w:cs="Arial"/>
          <w:spacing w:val="-3"/>
        </w:rPr>
        <w:t>Municipal</w:t>
      </w:r>
      <w:r w:rsidRPr="00E46C35">
        <w:rPr>
          <w:rFonts w:ascii="Arial" w:hAnsi="Arial" w:cs="Arial"/>
          <w:spacing w:val="-3"/>
        </w:rPr>
        <w:t xml:space="preserve"> Advisor”) and other </w:t>
      </w:r>
      <w:r>
        <w:rPr>
          <w:rFonts w:ascii="Arial" w:hAnsi="Arial" w:cs="Arial"/>
          <w:spacing w:val="-3"/>
        </w:rPr>
        <w:t>Borough</w:t>
      </w:r>
      <w:r w:rsidRPr="00E46C35">
        <w:rPr>
          <w:rFonts w:ascii="Arial" w:hAnsi="Arial" w:cs="Arial"/>
          <w:spacing w:val="-3"/>
        </w:rPr>
        <w:t xml:space="preserve"> officials.  Bond Counsel, the Auditor and the </w:t>
      </w:r>
      <w:r>
        <w:rPr>
          <w:rFonts w:ascii="Arial" w:hAnsi="Arial" w:cs="Arial"/>
          <w:spacing w:val="-3"/>
        </w:rPr>
        <w:t>Municipal Advisor</w:t>
      </w:r>
      <w:r w:rsidRPr="00E46C35">
        <w:rPr>
          <w:rFonts w:ascii="Arial" w:hAnsi="Arial" w:cs="Arial"/>
          <w:spacing w:val="-3"/>
        </w:rPr>
        <w:t xml:space="preserve"> are also authorized and directed to arrange for the distribution of the Preliminary Official Statement on behalf of the </w:t>
      </w:r>
      <w:r>
        <w:rPr>
          <w:rFonts w:ascii="Arial" w:hAnsi="Arial" w:cs="Arial"/>
          <w:spacing w:val="-3"/>
        </w:rPr>
        <w:t>Borough</w:t>
      </w:r>
      <w:r w:rsidRPr="00E46C35">
        <w:rPr>
          <w:rFonts w:ascii="Arial" w:hAnsi="Arial" w:cs="Arial"/>
          <w:spacing w:val="-3"/>
        </w:rPr>
        <w:t xml:space="preserve"> to those financial institutions that customarily submit bids for such Bonds and Notes.  The Mayor, Chief Financial Officer and Clerk of the </w:t>
      </w:r>
      <w:r>
        <w:rPr>
          <w:rFonts w:ascii="Arial" w:hAnsi="Arial" w:cs="Arial"/>
          <w:spacing w:val="-3"/>
        </w:rPr>
        <w:t>Borough</w:t>
      </w:r>
      <w:r w:rsidRPr="00E46C35">
        <w:rPr>
          <w:rFonts w:ascii="Arial" w:hAnsi="Arial" w:cs="Arial"/>
          <w:spacing w:val="-3"/>
        </w:rPr>
        <w:t xml:space="preserve"> are each authorized and directed to execute and deliver any certificates necessary in connection with the distribution of the Preliminary Official Statement and the Final Official Statement.  Bond Counsel, the Auditor and the </w:t>
      </w:r>
      <w:r>
        <w:rPr>
          <w:rFonts w:ascii="Arial" w:hAnsi="Arial" w:cs="Arial"/>
          <w:spacing w:val="-3"/>
        </w:rPr>
        <w:t>Municipal Advisor</w:t>
      </w:r>
      <w:r w:rsidRPr="00E46C35">
        <w:rPr>
          <w:rFonts w:ascii="Arial" w:hAnsi="Arial" w:cs="Arial"/>
          <w:spacing w:val="-3"/>
        </w:rPr>
        <w:t xml:space="preserve"> are hereby further authorized and directed</w:t>
      </w:r>
      <w:r w:rsidRPr="00E46C35">
        <w:rPr>
          <w:rFonts w:ascii="Arial" w:hAnsi="Arial" w:cs="Arial"/>
          <w:i/>
          <w:iCs/>
          <w:spacing w:val="-3"/>
        </w:rPr>
        <w:t>,</w:t>
      </w:r>
      <w:r w:rsidRPr="00E46C35">
        <w:rPr>
          <w:rFonts w:ascii="Arial" w:hAnsi="Arial" w:cs="Arial"/>
          <w:spacing w:val="-3"/>
        </w:rPr>
        <w:t xml:space="preserve"> to obtain ratings on the Bonds and to prequalify the Bonds for municipal bond insurance and to prepare and submit financial and other information on the </w:t>
      </w:r>
      <w:r>
        <w:rPr>
          <w:rFonts w:ascii="Arial" w:hAnsi="Arial" w:cs="Arial"/>
          <w:spacing w:val="-3"/>
        </w:rPr>
        <w:t>Borough</w:t>
      </w:r>
      <w:r w:rsidRPr="00E46C35">
        <w:rPr>
          <w:rFonts w:ascii="Arial" w:hAnsi="Arial" w:cs="Arial"/>
          <w:spacing w:val="-3"/>
        </w:rPr>
        <w:t xml:space="preserve"> to a rating agency and municipal bond insurers.</w:t>
      </w:r>
    </w:p>
    <w:p w14:paraId="43EFEE8A"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669EFBF2"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BB662A">
        <w:rPr>
          <w:rFonts w:ascii="Arial" w:hAnsi="Arial" w:cs="Arial"/>
          <w:b/>
          <w:color w:val="FF0000"/>
          <w:spacing w:val="-3"/>
        </w:rPr>
        <w:tab/>
      </w:r>
      <w:r w:rsidRPr="00E46C35">
        <w:rPr>
          <w:rFonts w:ascii="Arial" w:hAnsi="Arial" w:cs="Arial"/>
          <w:b/>
          <w:spacing w:val="-3"/>
        </w:rPr>
        <w:t xml:space="preserve">Section </w:t>
      </w:r>
      <w:r>
        <w:rPr>
          <w:rFonts w:ascii="Arial" w:hAnsi="Arial" w:cs="Arial"/>
          <w:b/>
          <w:spacing w:val="-3"/>
        </w:rPr>
        <w:t>18</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hereby covenants that it will comply with any conditions subsequently imposed by the Internal Revenue Code of 1986, as amended and supplemented (the "Code"), to preserve the exemption from taxation of interest on the Bonds and the Notes, including the requirement to rebate all net investment earnings on the gross proceeds above the yield on the Bonds and the Notes, if necessary.</w:t>
      </w:r>
    </w:p>
    <w:p w14:paraId="7C346E9E"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02849F55"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19</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is hereby authorized to make representations and warranties, to enter into agreements and to make all arrangements with DTC, as may be necessary to provide that the Bonds and the Notes will be eligible for deposit with DTC and to satisfy any Obligation undertaken in connection therewith.</w:t>
      </w:r>
    </w:p>
    <w:p w14:paraId="34E14424"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40FFDEC4"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20</w:t>
      </w:r>
      <w:r w:rsidRPr="00E46C35">
        <w:rPr>
          <w:rFonts w:ascii="Arial" w:hAnsi="Arial" w:cs="Arial"/>
          <w:b/>
          <w:spacing w:val="-3"/>
        </w:rPr>
        <w:t>.</w:t>
      </w:r>
      <w:r w:rsidRPr="00E46C35">
        <w:rPr>
          <w:rFonts w:ascii="Arial" w:hAnsi="Arial" w:cs="Arial"/>
          <w:spacing w:val="-3"/>
        </w:rPr>
        <w:t xml:space="preserve">  In the event DTC may determine to discontinue providing its services with respect to the Bonds or the Notes or is removed by the </w:t>
      </w:r>
      <w:r>
        <w:rPr>
          <w:rFonts w:ascii="Arial" w:hAnsi="Arial" w:cs="Arial"/>
          <w:spacing w:val="-3"/>
        </w:rPr>
        <w:t>Borough</w:t>
      </w:r>
      <w:r w:rsidRPr="00E46C35">
        <w:rPr>
          <w:rFonts w:ascii="Arial" w:hAnsi="Arial" w:cs="Arial"/>
          <w:spacing w:val="-3"/>
        </w:rPr>
        <w:t xml:space="preserve"> and if no successor securities depository is appointed, the Bonds or Notes which were previously issued in book-entry only form shall be converted to Registered Bonds or Notes (the "Registered Bonds") in denominations of $1,000 or any integral multiple thereof, with a minimum purchase of $5,000 required.  The beneficial owner under the book-entry system, upon registration of the Bonds and the Notes held in the beneficial owner's name, will become the registered owner of the Registered Obligations.  The </w:t>
      </w:r>
      <w:r>
        <w:rPr>
          <w:rFonts w:ascii="Arial" w:hAnsi="Arial" w:cs="Arial"/>
          <w:spacing w:val="-3"/>
        </w:rPr>
        <w:t>Borough</w:t>
      </w:r>
      <w:r w:rsidRPr="00E46C35">
        <w:rPr>
          <w:rFonts w:ascii="Arial" w:hAnsi="Arial" w:cs="Arial"/>
          <w:spacing w:val="-3"/>
        </w:rPr>
        <w:t xml:space="preserve"> shall be obligated to provide for the execution and delivery of the Registered Obligations in certified form.</w:t>
      </w:r>
    </w:p>
    <w:p w14:paraId="3311CCD6"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4CEBFA18"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21</w:t>
      </w:r>
      <w:r w:rsidRPr="00E46C35">
        <w:rPr>
          <w:rFonts w:ascii="Arial" w:hAnsi="Arial" w:cs="Arial"/>
          <w:b/>
          <w:spacing w:val="-3"/>
        </w:rPr>
        <w:t>.</w:t>
      </w:r>
      <w:r w:rsidRPr="00E46C35">
        <w:rPr>
          <w:rFonts w:ascii="Arial" w:hAnsi="Arial" w:cs="Arial"/>
          <w:spacing w:val="-3"/>
        </w:rPr>
        <w:t xml:space="preserve">  The Chief Financial Officer is hereby authorized and directed to “deem final” the Official Statement (the "Official Statement") prepared with respect to the issuance of the Bonds and the Notes and pursuant to the provisions of the Rule (as hereinafter defined) and to execute a certificate regarding same.  The Chief Financial Officer is hereby authorized and directed to authorize and approve the use and distribution of the Official Statement in preliminary form (the “Preliminary Official Statement”) in connection with the offering and sale of the Bonds and the Notes.  Upon the sale of the Bonds and the Notes, the Preliminary Official Statement shall be modified, in consultation with Bond Counsel, to reflect the effect of the sale of the Bonds and the Notes and said modified Preliminary Official Statement shall constitute the final Official Statement (the "Final Official Statement").  The Chief Financial Officer is hereby authorized and directed to execute and deliver the Final Official Statement to the purchaser of the Bonds and the Notes in accordance with the provisions of the Rule, for its use in the sale, resale and distribution of the Bonds and the Notes, where and if applicable.</w:t>
      </w:r>
    </w:p>
    <w:p w14:paraId="13E64815"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04680D8C"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22</w:t>
      </w:r>
      <w:r w:rsidRPr="00E46C35">
        <w:rPr>
          <w:rFonts w:ascii="Arial" w:hAnsi="Arial" w:cs="Arial"/>
          <w:b/>
          <w:spacing w:val="-3"/>
        </w:rPr>
        <w:t>.</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hereby covenants and agrees that it will comply with and carry out all of the provisions of the respective Continuing Disclosure Certificate for the Bonds and the Notes (the "Certificate"), which will set forth the Obligation of the </w:t>
      </w:r>
      <w:r>
        <w:rPr>
          <w:rFonts w:ascii="Arial" w:hAnsi="Arial" w:cs="Arial"/>
          <w:spacing w:val="-3"/>
        </w:rPr>
        <w:t>Borough</w:t>
      </w:r>
      <w:r w:rsidRPr="00E46C35">
        <w:rPr>
          <w:rFonts w:ascii="Arial" w:hAnsi="Arial" w:cs="Arial"/>
          <w:spacing w:val="-3"/>
        </w:rPr>
        <w:t xml:space="preserve"> to file, as applicable, budgetary, financial and operating data on an annual basis and notices of certain enumerated events deemed material with respect to the Bonds and the Notes, in accordance with the provisions of Rule 15c2-12 (the "Rule") promulgated by the Securities and Exchange Commission pursuant to the Securities Exchange Act of 1934, as amended and supplemented.  The Chief Financial Officer of the </w:t>
      </w:r>
      <w:r>
        <w:rPr>
          <w:rFonts w:ascii="Arial" w:hAnsi="Arial" w:cs="Arial"/>
          <w:spacing w:val="-3"/>
        </w:rPr>
        <w:t>Borough</w:t>
      </w:r>
      <w:r w:rsidRPr="00E46C35">
        <w:rPr>
          <w:rFonts w:ascii="Arial" w:hAnsi="Arial" w:cs="Arial"/>
          <w:spacing w:val="-3"/>
        </w:rPr>
        <w:t xml:space="preserve"> is hereby authorized and directed to execute and deliver the respective Certificate to the purchaser of the Bonds and the Notes evidencing the </w:t>
      </w:r>
      <w:r>
        <w:rPr>
          <w:rFonts w:ascii="Arial" w:hAnsi="Arial" w:cs="Arial"/>
          <w:spacing w:val="-3"/>
        </w:rPr>
        <w:t>Borough</w:t>
      </w:r>
      <w:r w:rsidRPr="00E46C35">
        <w:rPr>
          <w:rFonts w:ascii="Arial" w:hAnsi="Arial" w:cs="Arial"/>
          <w:spacing w:val="-3"/>
        </w:rPr>
        <w:t xml:space="preserve">'s undertaking with respect to the Rule.  Notwithstanding the foregoing, failure of the </w:t>
      </w:r>
      <w:r>
        <w:rPr>
          <w:rFonts w:ascii="Arial" w:hAnsi="Arial" w:cs="Arial"/>
          <w:spacing w:val="-3"/>
        </w:rPr>
        <w:t>Borough</w:t>
      </w:r>
      <w:r w:rsidRPr="00E46C35">
        <w:rPr>
          <w:rFonts w:ascii="Arial" w:hAnsi="Arial" w:cs="Arial"/>
          <w:spacing w:val="-3"/>
        </w:rPr>
        <w:t xml:space="preserve"> to comply with the Certificate shall not be considered a default on the Bonds or the Notes; however, any Bondholder may take such actions as may be necessary and appropriate, including seeking mandamus or specific performance, to cause the </w:t>
      </w:r>
      <w:r>
        <w:rPr>
          <w:rFonts w:ascii="Arial" w:hAnsi="Arial" w:cs="Arial"/>
          <w:spacing w:val="-3"/>
        </w:rPr>
        <w:t>Borough</w:t>
      </w:r>
      <w:r w:rsidRPr="00E46C35">
        <w:rPr>
          <w:rFonts w:ascii="Arial" w:hAnsi="Arial" w:cs="Arial"/>
          <w:spacing w:val="-3"/>
        </w:rPr>
        <w:t xml:space="preserve"> to comply with its Obligations hereunder and thereunder.</w:t>
      </w:r>
    </w:p>
    <w:p w14:paraId="26DC6504"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p>
    <w:p w14:paraId="701C03EC"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r w:rsidRPr="00E46C35">
        <w:rPr>
          <w:rFonts w:ascii="Arial" w:hAnsi="Arial" w:cs="Arial"/>
          <w:spacing w:val="-3"/>
        </w:rPr>
        <w:tab/>
      </w:r>
      <w:r w:rsidRPr="00E46C35">
        <w:rPr>
          <w:rFonts w:ascii="Arial" w:hAnsi="Arial" w:cs="Arial"/>
          <w:b/>
          <w:spacing w:val="-3"/>
        </w:rPr>
        <w:t xml:space="preserve">Section </w:t>
      </w:r>
      <w:r>
        <w:rPr>
          <w:rFonts w:ascii="Arial" w:hAnsi="Arial" w:cs="Arial"/>
          <w:b/>
          <w:spacing w:val="-3"/>
        </w:rPr>
        <w:t>23</w:t>
      </w:r>
      <w:r w:rsidRPr="00E46C35">
        <w:rPr>
          <w:rFonts w:ascii="Arial" w:hAnsi="Arial" w:cs="Arial"/>
          <w:b/>
          <w:spacing w:val="-3"/>
        </w:rPr>
        <w:t>.</w:t>
      </w:r>
      <w:r w:rsidRPr="00E46C35">
        <w:rPr>
          <w:rFonts w:ascii="Arial" w:hAnsi="Arial" w:cs="Arial"/>
          <w:spacing w:val="-3"/>
        </w:rPr>
        <w:t xml:space="preserve">  The Chief Financial Officer of the </w:t>
      </w:r>
      <w:r>
        <w:rPr>
          <w:rFonts w:ascii="Arial" w:hAnsi="Arial" w:cs="Arial"/>
          <w:spacing w:val="-3"/>
        </w:rPr>
        <w:t>Borough</w:t>
      </w:r>
      <w:r w:rsidRPr="00E46C35">
        <w:rPr>
          <w:rFonts w:ascii="Arial" w:hAnsi="Arial" w:cs="Arial"/>
          <w:spacing w:val="-3"/>
        </w:rPr>
        <w:t xml:space="preserve"> is hereby authorized and directed to sell the aforesaid Bonds and Notes and to determine all matters in connection with the Bonds and the Notes </w:t>
      </w:r>
      <w:r w:rsidRPr="00E46C35">
        <w:rPr>
          <w:rFonts w:ascii="Arial" w:hAnsi="Arial" w:cs="Arial"/>
        </w:rPr>
        <w:t>(including adjusting the maturity schedule or any other matters set forth in this resolution that are deemed necessary and advisable to change by the Chief Financial Officer, prior to the sale or closing of the Bonds and the Notes</w:t>
      </w:r>
      <w:r w:rsidRPr="00E46C35">
        <w:rPr>
          <w:rFonts w:ascii="Arial" w:hAnsi="Arial" w:cs="Arial"/>
          <w:spacing w:val="-3"/>
        </w:rPr>
        <w:t xml:space="preserve">, all in consultation with Bond Counsel, the Auditor and the </w:t>
      </w:r>
      <w:r>
        <w:rPr>
          <w:rFonts w:ascii="Arial" w:hAnsi="Arial" w:cs="Arial"/>
          <w:spacing w:val="-3"/>
        </w:rPr>
        <w:t>Municipal Advisor</w:t>
      </w:r>
      <w:r w:rsidRPr="00E46C35">
        <w:rPr>
          <w:rFonts w:ascii="Arial" w:hAnsi="Arial" w:cs="Arial"/>
          <w:spacing w:val="-3"/>
        </w:rPr>
        <w:t xml:space="preserve">), and the manual or facsimile signature of the Chief Financial Officer of the </w:t>
      </w:r>
      <w:r>
        <w:rPr>
          <w:rFonts w:ascii="Arial" w:hAnsi="Arial" w:cs="Arial"/>
          <w:spacing w:val="-3"/>
        </w:rPr>
        <w:t>Borough</w:t>
      </w:r>
      <w:r w:rsidRPr="00E46C35">
        <w:rPr>
          <w:rFonts w:ascii="Arial" w:hAnsi="Arial" w:cs="Arial"/>
          <w:spacing w:val="-3"/>
        </w:rPr>
        <w:t xml:space="preserve"> upon any documents shall be conclusive as to all such determinations.  The Mayor, the Chief Financial Officer, the Clerk of the </w:t>
      </w:r>
      <w:r>
        <w:rPr>
          <w:rFonts w:ascii="Arial" w:hAnsi="Arial" w:cs="Arial"/>
          <w:spacing w:val="-3"/>
        </w:rPr>
        <w:t>Borough</w:t>
      </w:r>
      <w:r w:rsidRPr="00E46C35">
        <w:rPr>
          <w:rFonts w:ascii="Arial" w:hAnsi="Arial" w:cs="Arial"/>
          <w:spacing w:val="-3"/>
        </w:rPr>
        <w:t xml:space="preserve"> and any other </w:t>
      </w:r>
      <w:r>
        <w:rPr>
          <w:rFonts w:ascii="Arial" w:hAnsi="Arial" w:cs="Arial"/>
          <w:spacing w:val="-3"/>
        </w:rPr>
        <w:t>Borough</w:t>
      </w:r>
      <w:r w:rsidRPr="00E46C35">
        <w:rPr>
          <w:rFonts w:ascii="Arial" w:hAnsi="Arial" w:cs="Arial"/>
          <w:spacing w:val="-3"/>
        </w:rPr>
        <w:t xml:space="preserve"> Official or professional, including but not limited to Bond Counsel, the Auditor, the </w:t>
      </w:r>
      <w:r>
        <w:rPr>
          <w:rFonts w:ascii="Arial" w:hAnsi="Arial" w:cs="Arial"/>
          <w:spacing w:val="-3"/>
        </w:rPr>
        <w:t>Municipal Advisor</w:t>
      </w:r>
      <w:r w:rsidRPr="00E46C35">
        <w:rPr>
          <w:rFonts w:ascii="Arial" w:hAnsi="Arial" w:cs="Arial"/>
          <w:spacing w:val="-3"/>
        </w:rPr>
        <w:t xml:space="preserve">, the </w:t>
      </w:r>
      <w:r>
        <w:rPr>
          <w:rFonts w:ascii="Arial" w:hAnsi="Arial" w:cs="Arial"/>
          <w:spacing w:val="-3"/>
        </w:rPr>
        <w:t>Borough</w:t>
      </w:r>
      <w:r w:rsidRPr="00E46C35">
        <w:rPr>
          <w:rFonts w:ascii="Arial" w:hAnsi="Arial" w:cs="Arial"/>
          <w:spacing w:val="-3"/>
        </w:rPr>
        <w:t xml:space="preserve"> Engineer and the </w:t>
      </w:r>
      <w:r>
        <w:rPr>
          <w:rFonts w:ascii="Arial" w:hAnsi="Arial" w:cs="Arial"/>
          <w:spacing w:val="-3"/>
        </w:rPr>
        <w:t>Borough</w:t>
      </w:r>
      <w:r w:rsidRPr="00E46C35">
        <w:rPr>
          <w:rFonts w:ascii="Arial" w:hAnsi="Arial" w:cs="Arial"/>
          <w:spacing w:val="-3"/>
        </w:rPr>
        <w:t xml:space="preserve"> Attorney (collectively, the “</w:t>
      </w:r>
      <w:r>
        <w:rPr>
          <w:rFonts w:ascii="Arial" w:hAnsi="Arial" w:cs="Arial"/>
          <w:spacing w:val="-3"/>
        </w:rPr>
        <w:t>Borough</w:t>
      </w:r>
      <w:r w:rsidRPr="00E46C35">
        <w:rPr>
          <w:rFonts w:ascii="Arial" w:hAnsi="Arial" w:cs="Arial"/>
          <w:spacing w:val="-3"/>
        </w:rPr>
        <w:t xml:space="preserve"> Officials”), are each hereby authorized and directed to execute and deliver such documents as are necessary to consummate the sale and closing of the Bonds and the Notes, and to take such actions or refrain from such actions as are necessary for the issuance of the Bonds and the Notes and all such actions or inactions taken by the aforesaid </w:t>
      </w:r>
      <w:r>
        <w:rPr>
          <w:rFonts w:ascii="Arial" w:hAnsi="Arial" w:cs="Arial"/>
          <w:spacing w:val="-3"/>
        </w:rPr>
        <w:t>Borough</w:t>
      </w:r>
      <w:r w:rsidRPr="00E46C35">
        <w:rPr>
          <w:rFonts w:ascii="Arial" w:hAnsi="Arial" w:cs="Arial"/>
          <w:spacing w:val="-3"/>
        </w:rPr>
        <w:t xml:space="preserve"> Officials heretofore are hereby ratified and confirmed.</w:t>
      </w:r>
    </w:p>
    <w:p w14:paraId="7DCF5AC9"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14:paraId="16DABA26"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24</w:t>
      </w:r>
      <w:r w:rsidRPr="00E46C35">
        <w:rPr>
          <w:rFonts w:ascii="Arial" w:hAnsi="Arial" w:cs="Arial"/>
          <w:b/>
          <w:spacing w:val="-3"/>
        </w:rPr>
        <w:t xml:space="preserve">.  </w:t>
      </w:r>
      <w:r w:rsidRPr="00E46C35">
        <w:rPr>
          <w:rFonts w:ascii="Arial" w:hAnsi="Arial" w:cs="Arial"/>
          <w:spacing w:val="-3"/>
        </w:rPr>
        <w:t xml:space="preserve">Bond </w:t>
      </w:r>
      <w:r>
        <w:rPr>
          <w:rFonts w:ascii="Arial" w:hAnsi="Arial" w:cs="Arial"/>
          <w:spacing w:val="-3"/>
        </w:rPr>
        <w:t>A</w:t>
      </w:r>
      <w:r w:rsidRPr="00E46C35">
        <w:rPr>
          <w:rFonts w:ascii="Arial" w:hAnsi="Arial" w:cs="Arial"/>
          <w:spacing w:val="-3"/>
        </w:rPr>
        <w:t xml:space="preserve">nticipation </w:t>
      </w:r>
      <w:r>
        <w:rPr>
          <w:rFonts w:ascii="Arial" w:hAnsi="Arial" w:cs="Arial"/>
          <w:spacing w:val="-3"/>
        </w:rPr>
        <w:t>N</w:t>
      </w:r>
      <w:r w:rsidRPr="00E46C35">
        <w:rPr>
          <w:rFonts w:ascii="Arial" w:hAnsi="Arial" w:cs="Arial"/>
          <w:spacing w:val="-3"/>
        </w:rPr>
        <w:t>otes</w:t>
      </w:r>
      <w:r>
        <w:rPr>
          <w:rFonts w:ascii="Arial" w:hAnsi="Arial" w:cs="Arial"/>
          <w:spacing w:val="-3"/>
        </w:rPr>
        <w:t xml:space="preserve"> in the par amount of $4,917,000 (</w:t>
      </w:r>
      <w:r w:rsidRPr="00E46C35">
        <w:rPr>
          <w:rFonts w:ascii="Arial" w:hAnsi="Arial" w:cs="Arial"/>
          <w:spacing w:val="-3"/>
        </w:rPr>
        <w:t xml:space="preserve">the “Notes”) are hereby authorized and shall be issued pursuant to and within the limitations prescribed by the Local Bond Law, to </w:t>
      </w:r>
      <w:r>
        <w:rPr>
          <w:rFonts w:ascii="Arial" w:hAnsi="Arial" w:cs="Arial"/>
        </w:rPr>
        <w:t>(</w:t>
      </w:r>
      <w:proofErr w:type="spellStart"/>
      <w:r>
        <w:rPr>
          <w:rFonts w:ascii="Arial" w:hAnsi="Arial" w:cs="Arial"/>
        </w:rPr>
        <w:t>i</w:t>
      </w:r>
      <w:proofErr w:type="spellEnd"/>
      <w:r>
        <w:rPr>
          <w:rFonts w:ascii="Arial" w:hAnsi="Arial" w:cs="Arial"/>
        </w:rPr>
        <w:t xml:space="preserve">) temporarily finance various capital improvements in the amount of $1,939,000, and (ii) </w:t>
      </w:r>
      <w:r w:rsidRPr="0004146F">
        <w:rPr>
          <w:rFonts w:ascii="Arial" w:hAnsi="Arial" w:cs="Arial"/>
        </w:rPr>
        <w:t xml:space="preserve">refund, on a current basis (along with </w:t>
      </w:r>
      <w:r>
        <w:rPr>
          <w:rFonts w:ascii="Arial" w:hAnsi="Arial" w:cs="Arial"/>
        </w:rPr>
        <w:t xml:space="preserve">a </w:t>
      </w:r>
      <w:r w:rsidRPr="0004146F">
        <w:rPr>
          <w:rFonts w:ascii="Arial" w:hAnsi="Arial" w:cs="Arial"/>
        </w:rPr>
        <w:t>$</w:t>
      </w:r>
      <w:r>
        <w:rPr>
          <w:rFonts w:ascii="Arial" w:hAnsi="Arial" w:cs="Arial"/>
        </w:rPr>
        <w:t xml:space="preserve">15,181 budgeted </w:t>
      </w:r>
      <w:proofErr w:type="spellStart"/>
      <w:r>
        <w:rPr>
          <w:rFonts w:ascii="Arial" w:hAnsi="Arial" w:cs="Arial"/>
        </w:rPr>
        <w:t>paydown</w:t>
      </w:r>
      <w:proofErr w:type="spellEnd"/>
      <w:r>
        <w:rPr>
          <w:rFonts w:ascii="Arial" w:hAnsi="Arial" w:cs="Arial"/>
        </w:rPr>
        <w:t xml:space="preserve"> of the Borough</w:t>
      </w:r>
      <w:r w:rsidRPr="0004146F">
        <w:rPr>
          <w:rFonts w:ascii="Arial" w:hAnsi="Arial" w:cs="Arial"/>
        </w:rPr>
        <w:t>), a $</w:t>
      </w:r>
      <w:r>
        <w:rPr>
          <w:rFonts w:ascii="Arial" w:hAnsi="Arial" w:cs="Arial"/>
        </w:rPr>
        <w:t>2,993,181</w:t>
      </w:r>
      <w:r w:rsidRPr="0004146F">
        <w:rPr>
          <w:rFonts w:ascii="Arial" w:hAnsi="Arial" w:cs="Arial"/>
        </w:rPr>
        <w:t xml:space="preserve"> portion of prior bond anticipation notes of the </w:t>
      </w:r>
      <w:r>
        <w:rPr>
          <w:rFonts w:ascii="Arial" w:hAnsi="Arial" w:cs="Arial"/>
        </w:rPr>
        <w:t>Borough</w:t>
      </w:r>
      <w:r w:rsidRPr="0004146F">
        <w:rPr>
          <w:rFonts w:ascii="Arial" w:hAnsi="Arial" w:cs="Arial"/>
        </w:rPr>
        <w:t xml:space="preserve"> issued in the amount of $</w:t>
      </w:r>
      <w:r>
        <w:rPr>
          <w:rFonts w:ascii="Arial" w:hAnsi="Arial" w:cs="Arial"/>
        </w:rPr>
        <w:t>10,468,381</w:t>
      </w:r>
      <w:r w:rsidRPr="0004146F">
        <w:rPr>
          <w:rFonts w:ascii="Arial" w:hAnsi="Arial" w:cs="Arial"/>
        </w:rPr>
        <w:t xml:space="preserve"> on </w:t>
      </w:r>
      <w:r>
        <w:rPr>
          <w:rFonts w:ascii="Arial" w:hAnsi="Arial" w:cs="Arial"/>
        </w:rPr>
        <w:t>March 6, 2018</w:t>
      </w:r>
      <w:r w:rsidRPr="0004146F">
        <w:rPr>
          <w:rFonts w:ascii="Arial" w:hAnsi="Arial" w:cs="Arial"/>
        </w:rPr>
        <w:t xml:space="preserve"> and maturing </w:t>
      </w:r>
      <w:r>
        <w:rPr>
          <w:rFonts w:ascii="Arial" w:hAnsi="Arial" w:cs="Arial"/>
        </w:rPr>
        <w:t>on March 5, 2019</w:t>
      </w:r>
      <w:r w:rsidRPr="00E46C35">
        <w:rPr>
          <w:rFonts w:ascii="Arial" w:hAnsi="Arial" w:cs="Arial"/>
          <w:spacing w:val="-3"/>
        </w:rPr>
        <w:t>.</w:t>
      </w:r>
    </w:p>
    <w:p w14:paraId="6023F149" w14:textId="77777777" w:rsidR="000F2711" w:rsidRPr="00E46C35" w:rsidRDefault="000F2711" w:rsidP="000F2711">
      <w:pPr>
        <w:tabs>
          <w:tab w:val="left" w:pos="-1440"/>
          <w:tab w:val="left" w:pos="-720"/>
          <w:tab w:val="left" w:pos="1440"/>
          <w:tab w:val="left" w:pos="4608"/>
          <w:tab w:val="left" w:pos="5472"/>
          <w:tab w:val="left" w:pos="6480"/>
          <w:tab w:val="left" w:pos="7056"/>
        </w:tabs>
        <w:suppressAutoHyphens/>
        <w:jc w:val="both"/>
        <w:rPr>
          <w:rFonts w:ascii="Arial" w:hAnsi="Arial" w:cs="Arial"/>
          <w:b/>
          <w:spacing w:val="-3"/>
        </w:rPr>
      </w:pPr>
    </w:p>
    <w:p w14:paraId="5DEC612C" w14:textId="77777777" w:rsidR="000F2711" w:rsidRPr="00E46C35" w:rsidRDefault="000F2711" w:rsidP="000F2711">
      <w:pPr>
        <w:tabs>
          <w:tab w:val="left" w:pos="1440"/>
          <w:tab w:val="left" w:pos="3150"/>
        </w:tabs>
        <w:suppressAutoHyphens/>
        <w:jc w:val="both"/>
        <w:rPr>
          <w:rFonts w:ascii="Arial" w:hAnsi="Arial" w:cs="Arial"/>
          <w:spacing w:val="-3"/>
        </w:rPr>
      </w:pPr>
      <w:r w:rsidRPr="00E46C35">
        <w:rPr>
          <w:rFonts w:ascii="Arial" w:hAnsi="Arial" w:cs="Arial"/>
          <w:b/>
          <w:spacing w:val="-3"/>
        </w:rPr>
        <w:tab/>
        <w:t xml:space="preserve">Section </w:t>
      </w:r>
      <w:r>
        <w:rPr>
          <w:rFonts w:ascii="Arial" w:hAnsi="Arial" w:cs="Arial"/>
          <w:b/>
          <w:spacing w:val="-3"/>
        </w:rPr>
        <w:t>25</w:t>
      </w:r>
      <w:r w:rsidRPr="00E46C35">
        <w:rPr>
          <w:rFonts w:ascii="Arial" w:hAnsi="Arial" w:cs="Arial"/>
          <w:b/>
          <w:spacing w:val="-3"/>
        </w:rPr>
        <w:t>.</w:t>
      </w:r>
      <w:r w:rsidRPr="00E46C35">
        <w:rPr>
          <w:rFonts w:ascii="Arial" w:hAnsi="Arial" w:cs="Arial"/>
          <w:spacing w:val="-3"/>
        </w:rPr>
        <w:t xml:space="preserve">  This resolution shall take effect immediately.</w:t>
      </w:r>
    </w:p>
    <w:p w14:paraId="5058C527" w14:textId="77777777" w:rsidR="000F2711" w:rsidRDefault="000F2711" w:rsidP="000F2711"/>
    <w:p w14:paraId="21F452B3" w14:textId="00AB5E17" w:rsidR="008A676E" w:rsidRDefault="000F2711" w:rsidP="008A676E">
      <w:pPr>
        <w:rPr>
          <w:spacing w:val="-3"/>
          <w:sz w:val="24"/>
          <w:szCs w:val="24"/>
        </w:rPr>
      </w:pPr>
      <w:r w:rsidRPr="002675BE">
        <w:rPr>
          <w:spacing w:val="-3"/>
          <w:sz w:val="24"/>
          <w:szCs w:val="24"/>
        </w:rPr>
        <w:t xml:space="preserve">The motion was seconded by Councilman YAZDI and carried per the following roll call vote: HUDSON, YAZDI, COSTA, D’AMAO (all YES) </w:t>
      </w:r>
    </w:p>
    <w:p w14:paraId="1FD25D4A" w14:textId="77777777" w:rsidR="00247E2A" w:rsidRDefault="00247E2A" w:rsidP="008A676E">
      <w:pPr>
        <w:rPr>
          <w:spacing w:val="-3"/>
          <w:sz w:val="24"/>
          <w:szCs w:val="24"/>
        </w:rPr>
      </w:pPr>
    </w:p>
    <w:p w14:paraId="58ADBF3C" w14:textId="3B886D9D" w:rsidR="00EC7298" w:rsidRPr="00D75AAA" w:rsidRDefault="00445EE9" w:rsidP="00EC7298">
      <w:pPr>
        <w:pStyle w:val="ListParagraph"/>
        <w:numPr>
          <w:ilvl w:val="0"/>
          <w:numId w:val="3"/>
        </w:numPr>
        <w:rPr>
          <w:spacing w:val="-3"/>
          <w:sz w:val="24"/>
          <w:szCs w:val="24"/>
        </w:rPr>
      </w:pPr>
      <w:r w:rsidRPr="00445EE9">
        <w:rPr>
          <w:b/>
          <w:spacing w:val="-3"/>
          <w:sz w:val="24"/>
          <w:szCs w:val="24"/>
        </w:rPr>
        <w:t>Discussion</w:t>
      </w:r>
      <w:r>
        <w:rPr>
          <w:spacing w:val="-3"/>
          <w:sz w:val="24"/>
          <w:szCs w:val="24"/>
        </w:rPr>
        <w:t>: Selling of Boro Land</w:t>
      </w:r>
      <w:r>
        <w:rPr>
          <w:spacing w:val="-3"/>
          <w:sz w:val="24"/>
          <w:szCs w:val="24"/>
        </w:rPr>
        <w:br/>
      </w:r>
      <w:proofErr w:type="gramStart"/>
      <w:r>
        <w:rPr>
          <w:spacing w:val="-3"/>
          <w:sz w:val="24"/>
          <w:szCs w:val="24"/>
        </w:rPr>
        <w:t>The</w:t>
      </w:r>
      <w:proofErr w:type="gramEnd"/>
      <w:r>
        <w:rPr>
          <w:spacing w:val="-3"/>
          <w:sz w:val="24"/>
          <w:szCs w:val="24"/>
        </w:rPr>
        <w:t xml:space="preserve"> mayor explained the tax sale, municipal </w:t>
      </w:r>
      <w:r w:rsidR="00294FBA">
        <w:rPr>
          <w:spacing w:val="-3"/>
          <w:sz w:val="24"/>
          <w:szCs w:val="24"/>
        </w:rPr>
        <w:t>lien</w:t>
      </w:r>
      <w:r>
        <w:rPr>
          <w:spacing w:val="-3"/>
          <w:sz w:val="24"/>
          <w:szCs w:val="24"/>
        </w:rPr>
        <w:t xml:space="preserve"> &amp; foreclosure process. </w:t>
      </w:r>
      <w:r w:rsidR="00405FB4">
        <w:rPr>
          <w:spacing w:val="-3"/>
          <w:sz w:val="24"/>
          <w:szCs w:val="24"/>
        </w:rPr>
        <w:t xml:space="preserve">The Borough now </w:t>
      </w:r>
      <w:r w:rsidR="00405FB4">
        <w:rPr>
          <w:spacing w:val="-3"/>
          <w:sz w:val="24"/>
          <w:szCs w:val="24"/>
        </w:rPr>
        <w:lastRenderedPageBreak/>
        <w:t xml:space="preserve">has </w:t>
      </w:r>
      <w:r w:rsidR="00497794">
        <w:rPr>
          <w:spacing w:val="-3"/>
          <w:sz w:val="24"/>
          <w:szCs w:val="24"/>
        </w:rPr>
        <w:t>approximately</w:t>
      </w:r>
      <w:r w:rsidR="00405FB4">
        <w:rPr>
          <w:spacing w:val="-3"/>
          <w:sz w:val="24"/>
          <w:szCs w:val="24"/>
        </w:rPr>
        <w:t xml:space="preserve"> 15 parcels that are no longer on the tax rolls. </w:t>
      </w:r>
      <w:r w:rsidR="00497794">
        <w:rPr>
          <w:spacing w:val="-3"/>
          <w:sz w:val="24"/>
          <w:szCs w:val="24"/>
        </w:rPr>
        <w:t xml:space="preserve">These parcels can be purchased by contiguous land owners, or they can go to public bid. While going through the inventory of the land, the mayor would like to get these parcels back on the tax rolls by selling the land to interested residents. </w:t>
      </w:r>
      <w:r w:rsidR="001D4934">
        <w:rPr>
          <w:spacing w:val="-3"/>
          <w:sz w:val="24"/>
          <w:szCs w:val="24"/>
        </w:rPr>
        <w:t xml:space="preserve">The tax assessor would value the lots. </w:t>
      </w:r>
      <w:r w:rsidR="00497794">
        <w:rPr>
          <w:spacing w:val="-3"/>
          <w:sz w:val="24"/>
          <w:szCs w:val="24"/>
        </w:rPr>
        <w:t xml:space="preserve">The sale of land will be listed on a future agenda for the council to vote on. </w:t>
      </w:r>
      <w:r w:rsidR="006E0A11">
        <w:rPr>
          <w:spacing w:val="-3"/>
          <w:sz w:val="24"/>
          <w:szCs w:val="24"/>
        </w:rPr>
        <w:br/>
      </w:r>
    </w:p>
    <w:p w14:paraId="68C3B9C1" w14:textId="7697E065" w:rsidR="006E0A11" w:rsidRPr="00D75AAA" w:rsidRDefault="006E0A11" w:rsidP="00EC7298">
      <w:pPr>
        <w:pStyle w:val="ListParagraph"/>
        <w:numPr>
          <w:ilvl w:val="0"/>
          <w:numId w:val="3"/>
        </w:numPr>
        <w:rPr>
          <w:spacing w:val="-3"/>
          <w:sz w:val="24"/>
          <w:szCs w:val="24"/>
        </w:rPr>
      </w:pPr>
      <w:r w:rsidRPr="00D75AAA">
        <w:rPr>
          <w:b/>
          <w:spacing w:val="-3"/>
          <w:sz w:val="24"/>
          <w:szCs w:val="24"/>
        </w:rPr>
        <w:t>Discussion</w:t>
      </w:r>
      <w:r w:rsidRPr="00D75AAA">
        <w:rPr>
          <w:spacing w:val="-3"/>
          <w:sz w:val="24"/>
          <w:szCs w:val="24"/>
        </w:rPr>
        <w:t xml:space="preserve">: Passaic County Open Space grant application </w:t>
      </w:r>
    </w:p>
    <w:p w14:paraId="6108F56A" w14:textId="6CBA87EE" w:rsidR="00A70B80" w:rsidRPr="00D75AAA" w:rsidRDefault="00A70B80" w:rsidP="00A70B80">
      <w:pPr>
        <w:pStyle w:val="ListParagraph"/>
        <w:rPr>
          <w:spacing w:val="-3"/>
          <w:sz w:val="24"/>
          <w:szCs w:val="24"/>
        </w:rPr>
      </w:pPr>
      <w:r w:rsidRPr="00D75AAA">
        <w:rPr>
          <w:spacing w:val="-3"/>
          <w:sz w:val="24"/>
          <w:szCs w:val="24"/>
        </w:rPr>
        <w:t xml:space="preserve">The </w:t>
      </w:r>
      <w:proofErr w:type="gramStart"/>
      <w:r w:rsidRPr="00D75AAA">
        <w:rPr>
          <w:spacing w:val="-3"/>
          <w:sz w:val="24"/>
          <w:szCs w:val="24"/>
        </w:rPr>
        <w:t>Mayor &amp;</w:t>
      </w:r>
      <w:proofErr w:type="gramEnd"/>
      <w:r w:rsidRPr="00D75AAA">
        <w:rPr>
          <w:spacing w:val="-3"/>
          <w:sz w:val="24"/>
          <w:szCs w:val="24"/>
        </w:rPr>
        <w:t xml:space="preserve"> Council </w:t>
      </w:r>
      <w:r w:rsidR="002376A8" w:rsidRPr="00D75AAA">
        <w:rPr>
          <w:spacing w:val="-3"/>
          <w:sz w:val="24"/>
          <w:szCs w:val="24"/>
        </w:rPr>
        <w:t xml:space="preserve">discussed applying for funding for either </w:t>
      </w:r>
      <w:proofErr w:type="spellStart"/>
      <w:r w:rsidR="002376A8" w:rsidRPr="00D75AAA">
        <w:rPr>
          <w:spacing w:val="-3"/>
          <w:sz w:val="24"/>
          <w:szCs w:val="24"/>
        </w:rPr>
        <w:t>Delazier</w:t>
      </w:r>
      <w:proofErr w:type="spellEnd"/>
      <w:r w:rsidR="002376A8" w:rsidRPr="00D75AAA">
        <w:rPr>
          <w:spacing w:val="-3"/>
          <w:sz w:val="24"/>
          <w:szCs w:val="24"/>
        </w:rPr>
        <w:t xml:space="preserve"> Field drainage or the Tennis Courts at Walter T Bergen as a 2020 project.</w:t>
      </w:r>
      <w:r w:rsidR="00D75AAA" w:rsidRPr="00D75AAA">
        <w:rPr>
          <w:spacing w:val="-3"/>
          <w:sz w:val="24"/>
          <w:szCs w:val="24"/>
        </w:rPr>
        <w:t xml:space="preserve"> After discussion it was determined to apply for WTB Tennis Courts. </w:t>
      </w:r>
      <w:r w:rsidR="002376A8" w:rsidRPr="00D75AAA">
        <w:rPr>
          <w:spacing w:val="-3"/>
          <w:sz w:val="24"/>
          <w:szCs w:val="24"/>
        </w:rPr>
        <w:t xml:space="preserve">  </w:t>
      </w:r>
    </w:p>
    <w:p w14:paraId="4F3F9DE2" w14:textId="77777777" w:rsidR="00537090" w:rsidRPr="000B5249" w:rsidRDefault="00537090" w:rsidP="00537090">
      <w:pPr>
        <w:pStyle w:val="ListParagraph"/>
        <w:rPr>
          <w:snapToGrid w:val="0"/>
          <w:color w:val="FF0000"/>
          <w:sz w:val="24"/>
          <w:szCs w:val="24"/>
        </w:rPr>
      </w:pPr>
    </w:p>
    <w:p w14:paraId="767F1A57" w14:textId="1E9A859C" w:rsidR="009316CA" w:rsidRDefault="009316CA" w:rsidP="003710EA">
      <w:pPr>
        <w:overflowPunct w:val="0"/>
        <w:autoSpaceDE w:val="0"/>
        <w:autoSpaceDN w:val="0"/>
        <w:adjustRightInd w:val="0"/>
        <w:ind w:left="810" w:hanging="810"/>
        <w:rPr>
          <w:b/>
          <w:bCs/>
          <w:sz w:val="28"/>
          <w:szCs w:val="28"/>
          <w:u w:val="single"/>
        </w:rPr>
      </w:pPr>
      <w:r w:rsidRPr="009316CA">
        <w:rPr>
          <w:b/>
          <w:bCs/>
          <w:sz w:val="28"/>
          <w:szCs w:val="28"/>
          <w:u w:val="single"/>
        </w:rPr>
        <w:t>NON-AGENDA ITEMS</w:t>
      </w:r>
    </w:p>
    <w:p w14:paraId="54AE8FA9" w14:textId="12E6D4CD" w:rsidR="00171AA4" w:rsidRDefault="00CC2FF0" w:rsidP="00171AA4">
      <w:pPr>
        <w:pStyle w:val="ListParagraph"/>
        <w:numPr>
          <w:ilvl w:val="0"/>
          <w:numId w:val="16"/>
        </w:numPr>
        <w:overflowPunct w:val="0"/>
        <w:autoSpaceDE w:val="0"/>
        <w:autoSpaceDN w:val="0"/>
        <w:adjustRightInd w:val="0"/>
        <w:rPr>
          <w:bCs/>
          <w:sz w:val="24"/>
          <w:szCs w:val="28"/>
        </w:rPr>
      </w:pPr>
      <w:r>
        <w:rPr>
          <w:bCs/>
          <w:sz w:val="24"/>
          <w:szCs w:val="28"/>
        </w:rPr>
        <w:t xml:space="preserve">Motion was made by </w:t>
      </w:r>
      <w:r w:rsidR="0029401C">
        <w:rPr>
          <w:bCs/>
          <w:sz w:val="24"/>
          <w:szCs w:val="28"/>
        </w:rPr>
        <w:t>HUDSON</w:t>
      </w:r>
      <w:r>
        <w:rPr>
          <w:bCs/>
          <w:sz w:val="24"/>
          <w:szCs w:val="28"/>
        </w:rPr>
        <w:t xml:space="preserve"> to </w:t>
      </w:r>
      <w:r>
        <w:rPr>
          <w:snapToGrid w:val="0"/>
          <w:sz w:val="24"/>
          <w:szCs w:val="28"/>
        </w:rPr>
        <w:t>accept the resignation of Lynn Ferrara</w:t>
      </w:r>
      <w:r w:rsidR="0029401C">
        <w:rPr>
          <w:snapToGrid w:val="0"/>
          <w:sz w:val="24"/>
          <w:szCs w:val="28"/>
        </w:rPr>
        <w:t xml:space="preserve">; seconded by Dellaripa and carried on voice vote, all members present in favor. The mayor thanked Lynn for her years of service to the Library Board. </w:t>
      </w:r>
      <w:r>
        <w:rPr>
          <w:bCs/>
          <w:sz w:val="24"/>
          <w:szCs w:val="28"/>
        </w:rPr>
        <w:br/>
      </w:r>
      <w:r>
        <w:rPr>
          <w:bCs/>
          <w:sz w:val="24"/>
          <w:szCs w:val="28"/>
        </w:rPr>
        <w:br/>
      </w:r>
      <w:r w:rsidR="00171AA4">
        <w:rPr>
          <w:bCs/>
          <w:sz w:val="24"/>
          <w:szCs w:val="28"/>
        </w:rPr>
        <w:t xml:space="preserve">At this time Councilman </w:t>
      </w:r>
      <w:r w:rsidR="0029401C">
        <w:rPr>
          <w:bCs/>
          <w:sz w:val="24"/>
          <w:szCs w:val="28"/>
        </w:rPr>
        <w:t>COSTA</w:t>
      </w:r>
      <w:r w:rsidR="00171AA4">
        <w:rPr>
          <w:bCs/>
          <w:sz w:val="24"/>
          <w:szCs w:val="28"/>
        </w:rPr>
        <w:t xml:space="preserve"> offered the following resolution and moved for its adoption:</w:t>
      </w:r>
    </w:p>
    <w:p w14:paraId="632E2783" w14:textId="77777777" w:rsidR="00171AA4" w:rsidRDefault="00171AA4" w:rsidP="00171AA4">
      <w:pPr>
        <w:overflowPunct w:val="0"/>
        <w:autoSpaceDE w:val="0"/>
        <w:autoSpaceDN w:val="0"/>
        <w:adjustRightInd w:val="0"/>
        <w:rPr>
          <w:bCs/>
          <w:sz w:val="24"/>
          <w:szCs w:val="28"/>
        </w:rPr>
      </w:pPr>
    </w:p>
    <w:p w14:paraId="7CAEC645" w14:textId="77777777" w:rsidR="00171AA4" w:rsidRDefault="00171AA4" w:rsidP="00171AA4">
      <w:pPr>
        <w:ind w:left="720" w:right="720"/>
        <w:jc w:val="center"/>
        <w:rPr>
          <w:b/>
          <w:bCs/>
          <w:sz w:val="24"/>
          <w:szCs w:val="24"/>
        </w:rPr>
      </w:pPr>
      <w:r>
        <w:rPr>
          <w:b/>
          <w:bCs/>
          <w:sz w:val="24"/>
          <w:szCs w:val="24"/>
        </w:rPr>
        <w:t>RESOLUTION NO. 2019-1.111</w:t>
      </w:r>
    </w:p>
    <w:p w14:paraId="57F944AB" w14:textId="77777777" w:rsidR="00171AA4" w:rsidRDefault="00171AA4" w:rsidP="00171AA4">
      <w:pPr>
        <w:ind w:left="720" w:right="720"/>
        <w:jc w:val="center"/>
        <w:rPr>
          <w:b/>
          <w:bCs/>
          <w:sz w:val="24"/>
          <w:szCs w:val="24"/>
        </w:rPr>
      </w:pPr>
      <w:r>
        <w:rPr>
          <w:b/>
          <w:bCs/>
          <w:sz w:val="24"/>
          <w:szCs w:val="24"/>
        </w:rPr>
        <w:t>OF THE GOVERNING BODY OF</w:t>
      </w:r>
    </w:p>
    <w:p w14:paraId="10CC3ADA" w14:textId="77777777" w:rsidR="00171AA4" w:rsidRDefault="00171AA4" w:rsidP="00171AA4">
      <w:pPr>
        <w:ind w:left="720" w:right="720"/>
        <w:jc w:val="center"/>
        <w:rPr>
          <w:b/>
          <w:bCs/>
          <w:sz w:val="24"/>
          <w:szCs w:val="24"/>
          <w:u w:val="single"/>
        </w:rPr>
      </w:pPr>
      <w:r>
        <w:rPr>
          <w:b/>
          <w:bCs/>
          <w:sz w:val="24"/>
          <w:szCs w:val="24"/>
          <w:u w:val="single"/>
        </w:rPr>
        <w:t xml:space="preserve">THE BOROUGH OF BLOOMINGDALE </w:t>
      </w:r>
    </w:p>
    <w:p w14:paraId="05FA71CD" w14:textId="77777777" w:rsidR="00171AA4" w:rsidRDefault="00171AA4" w:rsidP="00171AA4">
      <w:pPr>
        <w:ind w:left="720" w:right="720"/>
        <w:jc w:val="center"/>
        <w:rPr>
          <w:b/>
          <w:bCs/>
          <w:sz w:val="24"/>
          <w:szCs w:val="24"/>
          <w:u w:val="single"/>
        </w:rPr>
      </w:pPr>
    </w:p>
    <w:p w14:paraId="73EC6637" w14:textId="77777777" w:rsidR="00171AA4" w:rsidRDefault="00171AA4" w:rsidP="00171AA4">
      <w:pPr>
        <w:ind w:left="720" w:right="720"/>
        <w:jc w:val="center"/>
        <w:rPr>
          <w:b/>
          <w:bCs/>
          <w:i/>
          <w:iCs/>
          <w:sz w:val="24"/>
          <w:szCs w:val="24"/>
        </w:rPr>
      </w:pPr>
      <w:r>
        <w:rPr>
          <w:b/>
          <w:bCs/>
          <w:i/>
          <w:iCs/>
          <w:sz w:val="24"/>
          <w:szCs w:val="24"/>
        </w:rPr>
        <w:t>Appointments to the Library Board of Trustees</w:t>
      </w:r>
    </w:p>
    <w:p w14:paraId="4F1A3448" w14:textId="77777777" w:rsidR="00171AA4" w:rsidRDefault="00171AA4" w:rsidP="00171AA4">
      <w:pPr>
        <w:tabs>
          <w:tab w:val="left" w:pos="1080"/>
        </w:tabs>
        <w:overflowPunct w:val="0"/>
        <w:autoSpaceDE w:val="0"/>
        <w:autoSpaceDN w:val="0"/>
        <w:adjustRightInd w:val="0"/>
        <w:textAlignment w:val="baseline"/>
        <w:rPr>
          <w:snapToGrid w:val="0"/>
          <w:sz w:val="24"/>
          <w:szCs w:val="24"/>
        </w:rPr>
      </w:pPr>
    </w:p>
    <w:p w14:paraId="0C670B5D" w14:textId="77777777" w:rsidR="00171AA4" w:rsidRDefault="00171AA4" w:rsidP="00171AA4">
      <w:pPr>
        <w:tabs>
          <w:tab w:val="left" w:pos="1080"/>
        </w:tabs>
        <w:overflowPunct w:val="0"/>
        <w:autoSpaceDE w:val="0"/>
        <w:autoSpaceDN w:val="0"/>
        <w:adjustRightInd w:val="0"/>
        <w:textAlignment w:val="baseline"/>
        <w:rPr>
          <w:snapToGrid w:val="0"/>
          <w:sz w:val="24"/>
          <w:szCs w:val="24"/>
        </w:rPr>
      </w:pPr>
    </w:p>
    <w:p w14:paraId="682BA15C" w14:textId="77777777" w:rsidR="00171AA4" w:rsidRDefault="00171AA4" w:rsidP="00171AA4">
      <w:pPr>
        <w:tabs>
          <w:tab w:val="left" w:pos="1080"/>
        </w:tabs>
        <w:overflowPunct w:val="0"/>
        <w:autoSpaceDE w:val="0"/>
        <w:autoSpaceDN w:val="0"/>
        <w:adjustRightInd w:val="0"/>
        <w:textAlignment w:val="baseline"/>
        <w:rPr>
          <w:snapToGrid w:val="0"/>
          <w:sz w:val="24"/>
          <w:szCs w:val="24"/>
        </w:rPr>
      </w:pPr>
      <w:r w:rsidRPr="005E2A38">
        <w:rPr>
          <w:b/>
          <w:snapToGrid w:val="0"/>
          <w:sz w:val="24"/>
          <w:szCs w:val="24"/>
        </w:rPr>
        <w:t>BE IT RESOLVED</w:t>
      </w:r>
      <w:r>
        <w:rPr>
          <w:snapToGrid w:val="0"/>
          <w:sz w:val="24"/>
          <w:szCs w:val="24"/>
        </w:rPr>
        <w:t xml:space="preserve"> by the Mayor and Council of the Borough of </w:t>
      </w:r>
      <w:proofErr w:type="gramStart"/>
      <w:r>
        <w:rPr>
          <w:snapToGrid w:val="0"/>
          <w:sz w:val="24"/>
          <w:szCs w:val="24"/>
        </w:rPr>
        <w:t>Bloomingdale, that</w:t>
      </w:r>
      <w:proofErr w:type="gramEnd"/>
      <w:r>
        <w:rPr>
          <w:snapToGrid w:val="0"/>
          <w:sz w:val="24"/>
          <w:szCs w:val="24"/>
        </w:rPr>
        <w:t xml:space="preserve"> they do provide, advice and consent to the Mayor’s appointment of the following to the Library Board of Trustees:</w:t>
      </w:r>
    </w:p>
    <w:p w14:paraId="6CDA3790" w14:textId="77777777" w:rsidR="00171AA4" w:rsidRDefault="00171AA4" w:rsidP="00171AA4">
      <w:pPr>
        <w:tabs>
          <w:tab w:val="left" w:pos="1080"/>
        </w:tabs>
        <w:overflowPunct w:val="0"/>
        <w:autoSpaceDE w:val="0"/>
        <w:autoSpaceDN w:val="0"/>
        <w:adjustRightInd w:val="0"/>
        <w:textAlignment w:val="baseline"/>
        <w:rPr>
          <w:snapToGrid w:val="0"/>
          <w:sz w:val="24"/>
          <w:szCs w:val="24"/>
        </w:rPr>
      </w:pPr>
    </w:p>
    <w:p w14:paraId="2F70FC8D" w14:textId="77777777" w:rsidR="00171AA4" w:rsidRDefault="00171AA4" w:rsidP="00171AA4">
      <w:pPr>
        <w:tabs>
          <w:tab w:val="left" w:pos="1080"/>
        </w:tabs>
        <w:overflowPunct w:val="0"/>
        <w:autoSpaceDE w:val="0"/>
        <w:autoSpaceDN w:val="0"/>
        <w:adjustRightInd w:val="0"/>
        <w:ind w:left="1080" w:hanging="1080"/>
        <w:jc w:val="both"/>
        <w:textAlignment w:val="baseline"/>
        <w:rPr>
          <w:sz w:val="24"/>
          <w:szCs w:val="24"/>
        </w:rPr>
      </w:pPr>
      <w:r w:rsidRPr="0040350E">
        <w:rPr>
          <w:sz w:val="26"/>
        </w:rPr>
        <w:t xml:space="preserve">  </w:t>
      </w:r>
      <w:r w:rsidRPr="005E2A38">
        <w:rPr>
          <w:sz w:val="24"/>
          <w:szCs w:val="24"/>
        </w:rPr>
        <w:t>Library B</w:t>
      </w:r>
      <w:r>
        <w:rPr>
          <w:sz w:val="24"/>
          <w:szCs w:val="24"/>
        </w:rPr>
        <w:t>oard</w:t>
      </w:r>
      <w:r w:rsidRPr="005E2A38">
        <w:rPr>
          <w:sz w:val="24"/>
          <w:szCs w:val="24"/>
        </w:rPr>
        <w:t xml:space="preserve"> of Tr</w:t>
      </w:r>
      <w:r>
        <w:rPr>
          <w:sz w:val="24"/>
          <w:szCs w:val="24"/>
        </w:rPr>
        <w:t>ustees</w:t>
      </w:r>
      <w:r>
        <w:rPr>
          <w:sz w:val="24"/>
          <w:szCs w:val="24"/>
        </w:rPr>
        <w:tab/>
      </w:r>
      <w:r>
        <w:rPr>
          <w:sz w:val="24"/>
          <w:szCs w:val="24"/>
        </w:rPr>
        <w:tab/>
      </w:r>
      <w:r w:rsidRPr="005E2A38">
        <w:rPr>
          <w:sz w:val="24"/>
          <w:szCs w:val="24"/>
        </w:rPr>
        <w:t>5 years</w:t>
      </w:r>
      <w:r w:rsidRPr="005E2A38">
        <w:rPr>
          <w:sz w:val="24"/>
          <w:szCs w:val="24"/>
        </w:rPr>
        <w:tab/>
      </w:r>
      <w:r>
        <w:rPr>
          <w:sz w:val="24"/>
          <w:szCs w:val="24"/>
        </w:rPr>
        <w:t>(unexpired term 12/31/20)</w:t>
      </w:r>
      <w:r w:rsidRPr="005E2A38">
        <w:rPr>
          <w:sz w:val="24"/>
          <w:szCs w:val="24"/>
        </w:rPr>
        <w:tab/>
      </w:r>
      <w:r>
        <w:rPr>
          <w:sz w:val="24"/>
          <w:szCs w:val="24"/>
        </w:rPr>
        <w:t xml:space="preserve">Linda Bennet  </w:t>
      </w:r>
    </w:p>
    <w:p w14:paraId="6CBAD5E4" w14:textId="77777777" w:rsidR="000E3AFB" w:rsidRDefault="000E3AFB" w:rsidP="00171AA4">
      <w:pPr>
        <w:tabs>
          <w:tab w:val="left" w:pos="1080"/>
        </w:tabs>
        <w:overflowPunct w:val="0"/>
        <w:autoSpaceDE w:val="0"/>
        <w:autoSpaceDN w:val="0"/>
        <w:adjustRightInd w:val="0"/>
        <w:ind w:left="1080" w:hanging="1080"/>
        <w:jc w:val="both"/>
        <w:textAlignment w:val="baseline"/>
        <w:rPr>
          <w:sz w:val="24"/>
          <w:szCs w:val="24"/>
        </w:rPr>
      </w:pPr>
    </w:p>
    <w:p w14:paraId="56AC81D7" w14:textId="345AFE17" w:rsidR="000E3AFB" w:rsidRDefault="000E3AFB" w:rsidP="00171AA4">
      <w:pPr>
        <w:tabs>
          <w:tab w:val="left" w:pos="1080"/>
        </w:tabs>
        <w:overflowPunct w:val="0"/>
        <w:autoSpaceDE w:val="0"/>
        <w:autoSpaceDN w:val="0"/>
        <w:adjustRightInd w:val="0"/>
        <w:ind w:left="1080" w:hanging="1080"/>
        <w:jc w:val="both"/>
        <w:textAlignment w:val="baseline"/>
        <w:rPr>
          <w:sz w:val="24"/>
          <w:szCs w:val="24"/>
        </w:rPr>
      </w:pPr>
      <w:r>
        <w:rPr>
          <w:sz w:val="24"/>
          <w:szCs w:val="24"/>
        </w:rPr>
        <w:tab/>
        <w:t xml:space="preserve">The motion was seconded by Councilman DELLARIPA and carried </w:t>
      </w:r>
      <w:r w:rsidR="00D57513">
        <w:rPr>
          <w:sz w:val="24"/>
          <w:szCs w:val="24"/>
        </w:rPr>
        <w:t xml:space="preserve">on voice vote, all members present in favor. </w:t>
      </w:r>
    </w:p>
    <w:p w14:paraId="399CF77B" w14:textId="77777777" w:rsidR="00CC2FF0" w:rsidRDefault="00CC2FF0" w:rsidP="00171AA4">
      <w:pPr>
        <w:tabs>
          <w:tab w:val="left" w:pos="1080"/>
        </w:tabs>
        <w:overflowPunct w:val="0"/>
        <w:autoSpaceDE w:val="0"/>
        <w:autoSpaceDN w:val="0"/>
        <w:adjustRightInd w:val="0"/>
        <w:ind w:left="1080" w:hanging="1080"/>
        <w:jc w:val="both"/>
        <w:textAlignment w:val="baseline"/>
        <w:rPr>
          <w:sz w:val="24"/>
          <w:szCs w:val="24"/>
        </w:rPr>
      </w:pPr>
    </w:p>
    <w:p w14:paraId="55CF00F9" w14:textId="671B06F5" w:rsidR="00CC2FF0" w:rsidRDefault="0029401C" w:rsidP="00CC2FF0">
      <w:pPr>
        <w:pStyle w:val="ListParagraph"/>
        <w:numPr>
          <w:ilvl w:val="0"/>
          <w:numId w:val="16"/>
        </w:numPr>
        <w:tabs>
          <w:tab w:val="left" w:pos="1080"/>
        </w:tabs>
        <w:overflowPunct w:val="0"/>
        <w:autoSpaceDE w:val="0"/>
        <w:autoSpaceDN w:val="0"/>
        <w:adjustRightInd w:val="0"/>
        <w:jc w:val="both"/>
        <w:textAlignment w:val="baseline"/>
        <w:rPr>
          <w:sz w:val="24"/>
          <w:szCs w:val="24"/>
        </w:rPr>
      </w:pPr>
      <w:r w:rsidRPr="00511D45">
        <w:rPr>
          <w:b/>
          <w:sz w:val="24"/>
          <w:szCs w:val="24"/>
        </w:rPr>
        <w:t>Discussion</w:t>
      </w:r>
      <w:r>
        <w:rPr>
          <w:sz w:val="24"/>
          <w:szCs w:val="24"/>
        </w:rPr>
        <w:t xml:space="preserve">: </w:t>
      </w:r>
      <w:r w:rsidRPr="00511D45">
        <w:rPr>
          <w:i/>
          <w:sz w:val="24"/>
          <w:szCs w:val="24"/>
        </w:rPr>
        <w:t>Purchase of Garbage Truck</w:t>
      </w:r>
      <w:r>
        <w:rPr>
          <w:sz w:val="24"/>
          <w:szCs w:val="24"/>
        </w:rPr>
        <w:t xml:space="preserve"> </w:t>
      </w:r>
    </w:p>
    <w:p w14:paraId="10EA3363" w14:textId="62C18A9A" w:rsidR="00511D45" w:rsidRPr="005D1EED" w:rsidRDefault="00511D45" w:rsidP="00511D45">
      <w:pPr>
        <w:pStyle w:val="ListParagraph"/>
        <w:tabs>
          <w:tab w:val="left" w:pos="1080"/>
        </w:tabs>
        <w:overflowPunct w:val="0"/>
        <w:autoSpaceDE w:val="0"/>
        <w:autoSpaceDN w:val="0"/>
        <w:adjustRightInd w:val="0"/>
        <w:jc w:val="both"/>
        <w:textAlignment w:val="baseline"/>
        <w:rPr>
          <w:sz w:val="24"/>
          <w:szCs w:val="24"/>
        </w:rPr>
      </w:pPr>
      <w:r w:rsidRPr="00511D45">
        <w:rPr>
          <w:sz w:val="24"/>
          <w:szCs w:val="24"/>
        </w:rPr>
        <w:t xml:space="preserve">The </w:t>
      </w:r>
      <w:proofErr w:type="gramStart"/>
      <w:r w:rsidRPr="00511D45">
        <w:rPr>
          <w:sz w:val="24"/>
          <w:szCs w:val="24"/>
        </w:rPr>
        <w:t>Mayor &amp;</w:t>
      </w:r>
      <w:proofErr w:type="gramEnd"/>
      <w:r w:rsidRPr="00511D45">
        <w:rPr>
          <w:sz w:val="24"/>
          <w:szCs w:val="24"/>
        </w:rPr>
        <w:t xml:space="preserve"> Council discussed the replacement of the sanitation trucks &amp; last </w:t>
      </w:r>
      <w:r w:rsidR="002268E4" w:rsidRPr="00511D45">
        <w:rPr>
          <w:sz w:val="24"/>
          <w:szCs w:val="24"/>
        </w:rPr>
        <w:t>year’s</w:t>
      </w:r>
      <w:r w:rsidRPr="00511D45">
        <w:rPr>
          <w:sz w:val="24"/>
          <w:szCs w:val="24"/>
        </w:rPr>
        <w:t xml:space="preserve"> purchase of a new truck. </w:t>
      </w:r>
      <w:r w:rsidR="002268E4">
        <w:rPr>
          <w:sz w:val="24"/>
          <w:szCs w:val="24"/>
        </w:rPr>
        <w:t xml:space="preserve">Options for purchasing garbage trucks were discussed. The current inventory </w:t>
      </w:r>
      <w:r w:rsidR="00D931DB">
        <w:rPr>
          <w:sz w:val="24"/>
          <w:szCs w:val="24"/>
        </w:rPr>
        <w:t xml:space="preserve">and the use </w:t>
      </w:r>
      <w:r w:rsidR="002268E4">
        <w:rPr>
          <w:sz w:val="24"/>
          <w:szCs w:val="24"/>
        </w:rPr>
        <w:t xml:space="preserve">of </w:t>
      </w:r>
      <w:r w:rsidR="00D931DB">
        <w:rPr>
          <w:sz w:val="24"/>
          <w:szCs w:val="24"/>
        </w:rPr>
        <w:t xml:space="preserve">the </w:t>
      </w:r>
      <w:r w:rsidR="002268E4">
        <w:rPr>
          <w:sz w:val="24"/>
          <w:szCs w:val="24"/>
        </w:rPr>
        <w:t xml:space="preserve">trucks was mentioned. </w:t>
      </w:r>
      <w:r w:rsidRPr="00511D45">
        <w:rPr>
          <w:sz w:val="24"/>
          <w:szCs w:val="24"/>
        </w:rPr>
        <w:t>The Borough can fund an additional $65,000 more and get another new garbage truck</w:t>
      </w:r>
      <w:r>
        <w:rPr>
          <w:sz w:val="24"/>
          <w:szCs w:val="24"/>
        </w:rPr>
        <w:t xml:space="preserve"> on the state contract which expires March 31, 2019 before the prices will increase. The Mayor asked the council to ask questions, talk to the DPW and become informed so that </w:t>
      </w:r>
      <w:r w:rsidR="002268E4">
        <w:rPr>
          <w:sz w:val="24"/>
          <w:szCs w:val="24"/>
        </w:rPr>
        <w:t xml:space="preserve">a </w:t>
      </w:r>
      <w:r>
        <w:rPr>
          <w:sz w:val="24"/>
          <w:szCs w:val="24"/>
        </w:rPr>
        <w:t xml:space="preserve">decision can be made in February of whether </w:t>
      </w:r>
      <w:r w:rsidR="00C43A05" w:rsidRPr="005D1EED">
        <w:rPr>
          <w:sz w:val="24"/>
          <w:szCs w:val="24"/>
        </w:rPr>
        <w:t xml:space="preserve">the </w:t>
      </w:r>
      <w:r w:rsidRPr="005D1EED">
        <w:rPr>
          <w:sz w:val="24"/>
          <w:szCs w:val="24"/>
        </w:rPr>
        <w:t xml:space="preserve">bond ordinance will be amended to include $65,000 more to purchase a second garbage truck. </w:t>
      </w:r>
    </w:p>
    <w:p w14:paraId="290482D2" w14:textId="47CA2CD2" w:rsidR="009316CA" w:rsidRPr="005D1EED" w:rsidRDefault="00171AA4" w:rsidP="00171AA4">
      <w:pPr>
        <w:overflowPunct w:val="0"/>
        <w:autoSpaceDE w:val="0"/>
        <w:autoSpaceDN w:val="0"/>
        <w:adjustRightInd w:val="0"/>
        <w:rPr>
          <w:bCs/>
          <w:sz w:val="24"/>
          <w:szCs w:val="28"/>
        </w:rPr>
      </w:pPr>
      <w:r w:rsidRPr="005D1EED">
        <w:rPr>
          <w:bCs/>
          <w:sz w:val="24"/>
          <w:szCs w:val="28"/>
        </w:rPr>
        <w:t xml:space="preserve"> </w:t>
      </w:r>
    </w:p>
    <w:p w14:paraId="05275ECA" w14:textId="35EF2AE9" w:rsidR="00012448" w:rsidRPr="005D1EED" w:rsidRDefault="00D931DB" w:rsidP="003710EA">
      <w:pPr>
        <w:overflowPunct w:val="0"/>
        <w:autoSpaceDE w:val="0"/>
        <w:autoSpaceDN w:val="0"/>
        <w:adjustRightInd w:val="0"/>
        <w:ind w:left="810" w:hanging="810"/>
        <w:rPr>
          <w:b/>
          <w:bCs/>
          <w:sz w:val="28"/>
          <w:szCs w:val="28"/>
          <w:u w:val="single"/>
        </w:rPr>
      </w:pPr>
      <w:r w:rsidRPr="005D1EED">
        <w:rPr>
          <w:b/>
          <w:bCs/>
          <w:sz w:val="28"/>
          <w:szCs w:val="28"/>
          <w:u w:val="single"/>
        </w:rPr>
        <w:t>L</w:t>
      </w:r>
      <w:r w:rsidR="00012448" w:rsidRPr="005D1EED">
        <w:rPr>
          <w:b/>
          <w:bCs/>
          <w:sz w:val="28"/>
          <w:szCs w:val="28"/>
          <w:u w:val="single"/>
        </w:rPr>
        <w:t>ATE PUBLIC COMMENT</w:t>
      </w:r>
      <w:r w:rsidR="00FF5871" w:rsidRPr="005D1EED">
        <w:rPr>
          <w:b/>
          <w:bCs/>
          <w:sz w:val="28"/>
          <w:szCs w:val="28"/>
          <w:u w:val="single"/>
        </w:rPr>
        <w:t>:</w:t>
      </w:r>
    </w:p>
    <w:p w14:paraId="526C1F28" w14:textId="77777777" w:rsidR="00012448" w:rsidRPr="005D1EED" w:rsidRDefault="00012448" w:rsidP="003710EA">
      <w:pPr>
        <w:overflowPunct w:val="0"/>
        <w:autoSpaceDE w:val="0"/>
        <w:autoSpaceDN w:val="0"/>
        <w:adjustRightInd w:val="0"/>
        <w:ind w:left="810" w:hanging="810"/>
        <w:rPr>
          <w:bCs/>
          <w:sz w:val="24"/>
          <w:szCs w:val="24"/>
        </w:rPr>
      </w:pPr>
    </w:p>
    <w:p w14:paraId="67ECBBB4" w14:textId="77777777" w:rsidR="00D931DB" w:rsidRPr="005D1EED" w:rsidRDefault="005E34FA" w:rsidP="0027140B">
      <w:pPr>
        <w:overflowPunct w:val="0"/>
        <w:autoSpaceDE w:val="0"/>
        <w:autoSpaceDN w:val="0"/>
        <w:adjustRightInd w:val="0"/>
        <w:rPr>
          <w:bCs/>
          <w:sz w:val="24"/>
          <w:szCs w:val="24"/>
        </w:rPr>
      </w:pPr>
      <w:r w:rsidRPr="005D1EED">
        <w:rPr>
          <w:bCs/>
          <w:sz w:val="24"/>
          <w:szCs w:val="24"/>
        </w:rPr>
        <w:t>D’AMATO</w:t>
      </w:r>
      <w:r w:rsidR="00012448" w:rsidRPr="005D1EED">
        <w:rPr>
          <w:bCs/>
          <w:sz w:val="24"/>
          <w:szCs w:val="24"/>
        </w:rPr>
        <w:t xml:space="preserve"> opened the meeting to late public comment; seconded by </w:t>
      </w:r>
      <w:r w:rsidR="00D931DB" w:rsidRPr="005D1EED">
        <w:rPr>
          <w:bCs/>
          <w:sz w:val="24"/>
          <w:szCs w:val="24"/>
        </w:rPr>
        <w:t>DELLARIPA</w:t>
      </w:r>
      <w:r w:rsidR="00641AF1" w:rsidRPr="005D1EED">
        <w:rPr>
          <w:bCs/>
          <w:sz w:val="24"/>
          <w:szCs w:val="24"/>
        </w:rPr>
        <w:t xml:space="preserve"> and carried </w:t>
      </w:r>
      <w:r w:rsidR="00012448" w:rsidRPr="005D1EED">
        <w:rPr>
          <w:bCs/>
          <w:sz w:val="24"/>
          <w:szCs w:val="24"/>
        </w:rPr>
        <w:t>on voice vote.</w:t>
      </w:r>
      <w:r w:rsidRPr="005D1EED">
        <w:rPr>
          <w:bCs/>
          <w:sz w:val="24"/>
          <w:szCs w:val="24"/>
        </w:rPr>
        <w:t xml:space="preserve"> </w:t>
      </w:r>
    </w:p>
    <w:p w14:paraId="4185F534" w14:textId="77777777" w:rsidR="00D931DB" w:rsidRPr="005D1EED" w:rsidRDefault="00D931DB" w:rsidP="0027140B">
      <w:pPr>
        <w:overflowPunct w:val="0"/>
        <w:autoSpaceDE w:val="0"/>
        <w:autoSpaceDN w:val="0"/>
        <w:adjustRightInd w:val="0"/>
        <w:rPr>
          <w:bCs/>
          <w:sz w:val="24"/>
          <w:szCs w:val="24"/>
        </w:rPr>
      </w:pPr>
    </w:p>
    <w:p w14:paraId="4B1CAAF9" w14:textId="6640BD32" w:rsidR="00D931DB" w:rsidRPr="005D1EED" w:rsidRDefault="00D931DB" w:rsidP="00D931DB">
      <w:pPr>
        <w:overflowPunct w:val="0"/>
        <w:autoSpaceDE w:val="0"/>
        <w:autoSpaceDN w:val="0"/>
        <w:adjustRightInd w:val="0"/>
        <w:ind w:firstLine="720"/>
        <w:rPr>
          <w:b/>
          <w:bCs/>
          <w:sz w:val="24"/>
          <w:szCs w:val="24"/>
        </w:rPr>
      </w:pPr>
      <w:r w:rsidRPr="005D1EED">
        <w:rPr>
          <w:b/>
          <w:bCs/>
          <w:sz w:val="24"/>
          <w:szCs w:val="24"/>
        </w:rPr>
        <w:t>Linda Huntley – 87 Van Dam Ave</w:t>
      </w:r>
    </w:p>
    <w:p w14:paraId="5CA702A6" w14:textId="712C5EDF" w:rsidR="00D931DB" w:rsidRPr="005D1EED" w:rsidRDefault="00D931DB" w:rsidP="00D931DB">
      <w:pPr>
        <w:overflowPunct w:val="0"/>
        <w:autoSpaceDE w:val="0"/>
        <w:autoSpaceDN w:val="0"/>
        <w:adjustRightInd w:val="0"/>
        <w:ind w:left="720"/>
        <w:rPr>
          <w:bCs/>
          <w:sz w:val="24"/>
          <w:szCs w:val="24"/>
        </w:rPr>
      </w:pPr>
      <w:r w:rsidRPr="005D1EED">
        <w:rPr>
          <w:bCs/>
          <w:sz w:val="24"/>
          <w:szCs w:val="24"/>
        </w:rPr>
        <w:t xml:space="preserve">Inquired on the dedication of utility funds listed on the consent agenda – the mayor explained the resolution.  </w:t>
      </w:r>
    </w:p>
    <w:p w14:paraId="470F149F" w14:textId="77777777" w:rsidR="00D931DB" w:rsidRPr="005D1EED" w:rsidRDefault="00D931DB" w:rsidP="0027140B">
      <w:pPr>
        <w:overflowPunct w:val="0"/>
        <w:autoSpaceDE w:val="0"/>
        <w:autoSpaceDN w:val="0"/>
        <w:adjustRightInd w:val="0"/>
        <w:rPr>
          <w:bCs/>
          <w:sz w:val="24"/>
          <w:szCs w:val="24"/>
        </w:rPr>
      </w:pPr>
    </w:p>
    <w:p w14:paraId="5613CC7F" w14:textId="27E36AE9" w:rsidR="00012448" w:rsidRPr="007603C4" w:rsidRDefault="00012448" w:rsidP="0027140B">
      <w:pPr>
        <w:overflowPunct w:val="0"/>
        <w:autoSpaceDE w:val="0"/>
        <w:autoSpaceDN w:val="0"/>
        <w:adjustRightInd w:val="0"/>
        <w:rPr>
          <w:bCs/>
          <w:sz w:val="24"/>
          <w:szCs w:val="24"/>
        </w:rPr>
      </w:pPr>
      <w:r w:rsidRPr="005D1EED">
        <w:rPr>
          <w:bCs/>
          <w:sz w:val="24"/>
          <w:szCs w:val="24"/>
        </w:rPr>
        <w:t xml:space="preserve">Since there was no one </w:t>
      </w:r>
      <w:r w:rsidR="00D931DB" w:rsidRPr="005D1EED">
        <w:rPr>
          <w:bCs/>
          <w:sz w:val="24"/>
          <w:szCs w:val="24"/>
        </w:rPr>
        <w:t xml:space="preserve">else </w:t>
      </w:r>
      <w:r w:rsidRPr="005D1EED">
        <w:rPr>
          <w:bCs/>
          <w:sz w:val="24"/>
          <w:szCs w:val="24"/>
        </w:rPr>
        <w:t xml:space="preserve">who wished to speak, </w:t>
      </w:r>
      <w:r w:rsidR="00D931DB" w:rsidRPr="005D1EED">
        <w:rPr>
          <w:bCs/>
          <w:sz w:val="24"/>
          <w:szCs w:val="24"/>
        </w:rPr>
        <w:t>D’AMATO</w:t>
      </w:r>
      <w:r w:rsidRPr="005D1EED">
        <w:rPr>
          <w:bCs/>
          <w:sz w:val="24"/>
          <w:szCs w:val="24"/>
        </w:rPr>
        <w:t xml:space="preserve"> moved that it be closed; seconded </w:t>
      </w:r>
      <w:r w:rsidRPr="007603C4">
        <w:rPr>
          <w:bCs/>
          <w:sz w:val="24"/>
          <w:szCs w:val="24"/>
        </w:rPr>
        <w:t xml:space="preserve">by </w:t>
      </w:r>
      <w:r w:rsidR="00D931DB" w:rsidRPr="007603C4">
        <w:rPr>
          <w:bCs/>
          <w:sz w:val="24"/>
          <w:szCs w:val="24"/>
        </w:rPr>
        <w:t>HUDSON</w:t>
      </w:r>
      <w:r w:rsidRPr="007603C4">
        <w:rPr>
          <w:bCs/>
          <w:sz w:val="24"/>
          <w:szCs w:val="24"/>
        </w:rPr>
        <w:t xml:space="preserve"> and carried on v</w:t>
      </w:r>
      <w:r w:rsidR="005E34FA" w:rsidRPr="007603C4">
        <w:rPr>
          <w:bCs/>
          <w:sz w:val="24"/>
          <w:szCs w:val="24"/>
        </w:rPr>
        <w:t>o</w:t>
      </w:r>
      <w:r w:rsidRPr="007603C4">
        <w:rPr>
          <w:bCs/>
          <w:sz w:val="24"/>
          <w:szCs w:val="24"/>
        </w:rPr>
        <w:t>ice vote</w:t>
      </w:r>
      <w:r w:rsidR="00D974E4" w:rsidRPr="007603C4">
        <w:rPr>
          <w:bCs/>
          <w:sz w:val="24"/>
          <w:szCs w:val="24"/>
        </w:rPr>
        <w:t>, all in favor</w:t>
      </w:r>
      <w:r w:rsidRPr="007603C4">
        <w:rPr>
          <w:bCs/>
          <w:sz w:val="24"/>
          <w:szCs w:val="24"/>
        </w:rPr>
        <w:t>.</w:t>
      </w:r>
    </w:p>
    <w:p w14:paraId="63377792" w14:textId="77777777" w:rsidR="00B44EAE" w:rsidRPr="007603C4" w:rsidRDefault="00B44EAE" w:rsidP="0027140B">
      <w:pPr>
        <w:overflowPunct w:val="0"/>
        <w:autoSpaceDE w:val="0"/>
        <w:autoSpaceDN w:val="0"/>
        <w:adjustRightInd w:val="0"/>
        <w:rPr>
          <w:bCs/>
          <w:sz w:val="24"/>
          <w:szCs w:val="24"/>
        </w:rPr>
      </w:pPr>
    </w:p>
    <w:p w14:paraId="4AB7905C" w14:textId="2CDED9EB" w:rsidR="00A54B28" w:rsidRPr="007603C4" w:rsidRDefault="00A54B28" w:rsidP="0027140B">
      <w:pPr>
        <w:overflowPunct w:val="0"/>
        <w:autoSpaceDE w:val="0"/>
        <w:autoSpaceDN w:val="0"/>
        <w:adjustRightInd w:val="0"/>
        <w:rPr>
          <w:b/>
          <w:bCs/>
          <w:sz w:val="28"/>
          <w:szCs w:val="28"/>
          <w:u w:val="single"/>
        </w:rPr>
      </w:pPr>
      <w:r w:rsidRPr="007603C4">
        <w:rPr>
          <w:b/>
          <w:bCs/>
          <w:sz w:val="28"/>
          <w:szCs w:val="28"/>
          <w:u w:val="single"/>
        </w:rPr>
        <w:t>LATE EXECUTIVE SESSION:</w:t>
      </w:r>
    </w:p>
    <w:p w14:paraId="77CA745C" w14:textId="4DBBE15F" w:rsidR="00A54B28" w:rsidRPr="007603C4" w:rsidRDefault="00A54B28" w:rsidP="0027140B">
      <w:pPr>
        <w:overflowPunct w:val="0"/>
        <w:autoSpaceDE w:val="0"/>
        <w:autoSpaceDN w:val="0"/>
        <w:adjustRightInd w:val="0"/>
        <w:rPr>
          <w:bCs/>
          <w:sz w:val="24"/>
          <w:szCs w:val="28"/>
        </w:rPr>
      </w:pPr>
      <w:r w:rsidRPr="007603C4">
        <w:rPr>
          <w:bCs/>
          <w:sz w:val="24"/>
          <w:szCs w:val="28"/>
        </w:rPr>
        <w:t xml:space="preserve">Councilman </w:t>
      </w:r>
      <w:r w:rsidR="00C74A3C" w:rsidRPr="007603C4">
        <w:rPr>
          <w:bCs/>
          <w:sz w:val="24"/>
          <w:szCs w:val="28"/>
        </w:rPr>
        <w:t>D’AMATO</w:t>
      </w:r>
      <w:r w:rsidRPr="007603C4">
        <w:rPr>
          <w:bCs/>
          <w:sz w:val="24"/>
          <w:szCs w:val="28"/>
        </w:rPr>
        <w:t xml:space="preserve"> offered the following resolution and moved for its adoption:</w:t>
      </w:r>
    </w:p>
    <w:p w14:paraId="7C5AE6CE" w14:textId="77777777" w:rsidR="00A54B28" w:rsidRPr="007603C4" w:rsidRDefault="00A54B28" w:rsidP="0027140B">
      <w:pPr>
        <w:overflowPunct w:val="0"/>
        <w:autoSpaceDE w:val="0"/>
        <w:autoSpaceDN w:val="0"/>
        <w:adjustRightInd w:val="0"/>
        <w:rPr>
          <w:bCs/>
          <w:sz w:val="24"/>
          <w:szCs w:val="28"/>
        </w:rPr>
      </w:pPr>
    </w:p>
    <w:p w14:paraId="57C50618" w14:textId="77777777" w:rsidR="0099200F" w:rsidRPr="0099200F" w:rsidRDefault="0099200F" w:rsidP="0099200F">
      <w:pPr>
        <w:jc w:val="center"/>
        <w:rPr>
          <w:b/>
          <w:sz w:val="24"/>
          <w:szCs w:val="24"/>
        </w:rPr>
      </w:pPr>
      <w:r w:rsidRPr="0099200F">
        <w:rPr>
          <w:b/>
          <w:sz w:val="24"/>
          <w:szCs w:val="24"/>
        </w:rPr>
        <w:t>RESOLUTION NO. 2019-1.112</w:t>
      </w:r>
    </w:p>
    <w:p w14:paraId="3C87B949" w14:textId="77777777" w:rsidR="0099200F" w:rsidRPr="0099200F" w:rsidRDefault="0099200F" w:rsidP="0099200F">
      <w:pPr>
        <w:jc w:val="center"/>
        <w:rPr>
          <w:b/>
          <w:sz w:val="24"/>
          <w:szCs w:val="24"/>
        </w:rPr>
      </w:pPr>
      <w:r w:rsidRPr="0099200F">
        <w:rPr>
          <w:b/>
          <w:sz w:val="24"/>
          <w:szCs w:val="24"/>
        </w:rPr>
        <w:lastRenderedPageBreak/>
        <w:t>OF THE GOVERNING BODY OF</w:t>
      </w:r>
    </w:p>
    <w:p w14:paraId="3DDBF4F2" w14:textId="77777777" w:rsidR="0099200F" w:rsidRPr="0099200F" w:rsidRDefault="0099200F" w:rsidP="0099200F">
      <w:pPr>
        <w:jc w:val="center"/>
        <w:rPr>
          <w:b/>
          <w:sz w:val="24"/>
          <w:szCs w:val="24"/>
          <w:u w:val="single"/>
        </w:rPr>
      </w:pPr>
      <w:r w:rsidRPr="0099200F">
        <w:rPr>
          <w:b/>
          <w:sz w:val="24"/>
          <w:szCs w:val="24"/>
          <w:u w:val="single"/>
        </w:rPr>
        <w:t>THE BOROUGH OF BLOOMINGDALE</w:t>
      </w:r>
    </w:p>
    <w:p w14:paraId="3A50B012" w14:textId="77777777" w:rsidR="0099200F" w:rsidRPr="0099200F" w:rsidRDefault="0099200F" w:rsidP="0099200F">
      <w:pPr>
        <w:rPr>
          <w:sz w:val="24"/>
          <w:szCs w:val="24"/>
        </w:rPr>
      </w:pPr>
    </w:p>
    <w:p w14:paraId="447F794E" w14:textId="77777777" w:rsidR="0099200F" w:rsidRPr="0099200F" w:rsidRDefault="0099200F" w:rsidP="0099200F">
      <w:pPr>
        <w:jc w:val="center"/>
        <w:rPr>
          <w:b/>
          <w:sz w:val="24"/>
          <w:szCs w:val="24"/>
        </w:rPr>
      </w:pPr>
      <w:r w:rsidRPr="0099200F">
        <w:rPr>
          <w:b/>
          <w:sz w:val="24"/>
          <w:szCs w:val="24"/>
        </w:rPr>
        <w:t>MOTION FOR EXECUTIVE SESSION</w:t>
      </w:r>
    </w:p>
    <w:p w14:paraId="695D8C36" w14:textId="77777777" w:rsidR="0099200F" w:rsidRPr="0099200F" w:rsidRDefault="0099200F" w:rsidP="0099200F">
      <w:pPr>
        <w:rPr>
          <w:sz w:val="24"/>
          <w:szCs w:val="24"/>
        </w:rPr>
      </w:pPr>
    </w:p>
    <w:p w14:paraId="44D8DC84" w14:textId="77777777" w:rsidR="0099200F" w:rsidRPr="0099200F" w:rsidRDefault="0099200F" w:rsidP="0099200F">
      <w:pPr>
        <w:rPr>
          <w:sz w:val="24"/>
          <w:szCs w:val="24"/>
        </w:rPr>
      </w:pPr>
      <w:r w:rsidRPr="0099200F">
        <w:rPr>
          <w:b/>
          <w:sz w:val="24"/>
          <w:szCs w:val="24"/>
        </w:rPr>
        <w:t>BE IT RESOLVED</w:t>
      </w:r>
      <w:r w:rsidRPr="0099200F">
        <w:rPr>
          <w:sz w:val="24"/>
          <w:szCs w:val="24"/>
        </w:rPr>
        <w:t xml:space="preserve"> by the </w:t>
      </w:r>
      <w:proofErr w:type="gramStart"/>
      <w:r w:rsidRPr="0099200F">
        <w:rPr>
          <w:sz w:val="24"/>
          <w:szCs w:val="24"/>
        </w:rPr>
        <w:t>Mayor &amp;</w:t>
      </w:r>
      <w:proofErr w:type="gramEnd"/>
      <w:r w:rsidRPr="0099200F">
        <w:rPr>
          <w:sz w:val="24"/>
          <w:szCs w:val="24"/>
        </w:rPr>
        <w:t xml:space="preserve"> Council of the Borough of Bloomingdale on the 22</w:t>
      </w:r>
      <w:r w:rsidRPr="0099200F">
        <w:rPr>
          <w:sz w:val="24"/>
          <w:szCs w:val="24"/>
          <w:vertAlign w:val="superscript"/>
        </w:rPr>
        <w:t>nd</w:t>
      </w:r>
      <w:r w:rsidRPr="0099200F">
        <w:rPr>
          <w:sz w:val="24"/>
          <w:szCs w:val="24"/>
        </w:rPr>
        <w:t xml:space="preserve"> day of January, 2019 that:</w:t>
      </w:r>
    </w:p>
    <w:p w14:paraId="4E90992E" w14:textId="77777777" w:rsidR="0099200F" w:rsidRPr="0099200F" w:rsidRDefault="0099200F" w:rsidP="0099200F">
      <w:pPr>
        <w:rPr>
          <w:sz w:val="24"/>
          <w:szCs w:val="24"/>
        </w:rPr>
      </w:pPr>
    </w:p>
    <w:p w14:paraId="1C5162C3" w14:textId="77777777" w:rsidR="0099200F" w:rsidRPr="0099200F" w:rsidRDefault="0099200F" w:rsidP="0099200F">
      <w:pPr>
        <w:numPr>
          <w:ilvl w:val="0"/>
          <w:numId w:val="6"/>
        </w:numPr>
        <w:rPr>
          <w:sz w:val="24"/>
          <w:szCs w:val="24"/>
        </w:rPr>
      </w:pPr>
      <w:r w:rsidRPr="0099200F">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99200F">
        <w:rPr>
          <w:sz w:val="24"/>
          <w:szCs w:val="24"/>
        </w:rPr>
        <w:br/>
        <w:t xml:space="preserve">( ) b. (1) Confidential or excluded matters, by express provision of Federal law or  </w:t>
      </w:r>
      <w:r w:rsidRPr="0099200F">
        <w:rPr>
          <w:sz w:val="24"/>
          <w:szCs w:val="24"/>
        </w:rPr>
        <w:br/>
        <w:t xml:space="preserve"> </w:t>
      </w:r>
      <w:r w:rsidRPr="0099200F">
        <w:rPr>
          <w:sz w:val="24"/>
          <w:szCs w:val="24"/>
        </w:rPr>
        <w:tab/>
        <w:t xml:space="preserve">State statute or rule of court. </w:t>
      </w:r>
      <w:r w:rsidRPr="0099200F">
        <w:rPr>
          <w:sz w:val="24"/>
          <w:szCs w:val="24"/>
        </w:rPr>
        <w:br/>
        <w:t xml:space="preserve">( ) b. (2) A matter in which the release of information would impair a right to receive </w:t>
      </w:r>
      <w:r w:rsidRPr="0099200F">
        <w:rPr>
          <w:sz w:val="24"/>
          <w:szCs w:val="24"/>
        </w:rPr>
        <w:br/>
        <w:t xml:space="preserve"> </w:t>
      </w:r>
      <w:r w:rsidRPr="0099200F">
        <w:rPr>
          <w:sz w:val="24"/>
          <w:szCs w:val="24"/>
        </w:rPr>
        <w:tab/>
        <w:t xml:space="preserve">funds from the Government of the </w:t>
      </w:r>
      <w:smartTag w:uri="urn:schemas-microsoft-com:office:smarttags" w:element="country-region">
        <w:smartTag w:uri="urn:schemas-microsoft-com:office:smarttags" w:element="place">
          <w:r w:rsidRPr="0099200F">
            <w:rPr>
              <w:sz w:val="24"/>
              <w:szCs w:val="24"/>
            </w:rPr>
            <w:t>United States</w:t>
          </w:r>
        </w:smartTag>
      </w:smartTag>
      <w:r w:rsidRPr="0099200F">
        <w:rPr>
          <w:sz w:val="24"/>
          <w:szCs w:val="24"/>
        </w:rPr>
        <w:t xml:space="preserve">. </w:t>
      </w:r>
      <w:r w:rsidRPr="0099200F">
        <w:rPr>
          <w:sz w:val="24"/>
          <w:szCs w:val="24"/>
        </w:rPr>
        <w:br/>
        <w:t xml:space="preserve">( ) b. (3) Material the disclosure of which constitutes an unwarranted invasion of </w:t>
      </w:r>
      <w:r w:rsidRPr="0099200F">
        <w:rPr>
          <w:sz w:val="24"/>
          <w:szCs w:val="24"/>
        </w:rPr>
        <w:br/>
        <w:t xml:space="preserve"> </w:t>
      </w:r>
      <w:r w:rsidRPr="0099200F">
        <w:rPr>
          <w:sz w:val="24"/>
          <w:szCs w:val="24"/>
        </w:rPr>
        <w:tab/>
        <w:t xml:space="preserve">individual privacy. </w:t>
      </w:r>
      <w:r w:rsidRPr="0099200F">
        <w:rPr>
          <w:sz w:val="24"/>
          <w:szCs w:val="24"/>
        </w:rPr>
        <w:br/>
        <w:t xml:space="preserve">( ) b. (4) A collective bargaining agreement including negotiations. </w:t>
      </w:r>
      <w:r w:rsidRPr="0099200F">
        <w:rPr>
          <w:sz w:val="24"/>
          <w:szCs w:val="24"/>
        </w:rPr>
        <w:br/>
        <w:t xml:space="preserve">( ) b. (5) Purchase, lease or acquisition of real property, setting of banking rates or </w:t>
      </w:r>
      <w:r w:rsidRPr="0099200F">
        <w:rPr>
          <w:sz w:val="24"/>
          <w:szCs w:val="24"/>
        </w:rPr>
        <w:br/>
        <w:t xml:space="preserve"> </w:t>
      </w:r>
      <w:r w:rsidRPr="0099200F">
        <w:rPr>
          <w:sz w:val="24"/>
          <w:szCs w:val="24"/>
        </w:rPr>
        <w:tab/>
        <w:t xml:space="preserve">investment of public funds, where it could adversely affect the public interest if </w:t>
      </w:r>
      <w:r w:rsidRPr="0099200F">
        <w:rPr>
          <w:sz w:val="24"/>
          <w:szCs w:val="24"/>
        </w:rPr>
        <w:br/>
        <w:t xml:space="preserve"> </w:t>
      </w:r>
      <w:r w:rsidRPr="0099200F">
        <w:rPr>
          <w:sz w:val="24"/>
          <w:szCs w:val="24"/>
        </w:rPr>
        <w:tab/>
        <w:t xml:space="preserve">disclosed. </w:t>
      </w:r>
      <w:r w:rsidRPr="0099200F">
        <w:rPr>
          <w:sz w:val="24"/>
          <w:szCs w:val="24"/>
        </w:rPr>
        <w:br/>
        <w:t xml:space="preserve">( ) b. (6) Tactics and techniques utilized in protecting the safety and property of the </w:t>
      </w:r>
      <w:r w:rsidRPr="0099200F">
        <w:rPr>
          <w:sz w:val="24"/>
          <w:szCs w:val="24"/>
        </w:rPr>
        <w:br/>
        <w:t xml:space="preserve"> </w:t>
      </w:r>
      <w:r w:rsidRPr="0099200F">
        <w:rPr>
          <w:sz w:val="24"/>
          <w:szCs w:val="24"/>
        </w:rPr>
        <w:tab/>
        <w:t xml:space="preserve">public, if disclosure could impair such protection. Investigation of violations of </w:t>
      </w:r>
      <w:r w:rsidRPr="0099200F">
        <w:rPr>
          <w:sz w:val="24"/>
          <w:szCs w:val="24"/>
        </w:rPr>
        <w:br/>
        <w:t xml:space="preserve"> </w:t>
      </w:r>
      <w:r w:rsidRPr="0099200F">
        <w:rPr>
          <w:sz w:val="24"/>
          <w:szCs w:val="24"/>
        </w:rPr>
        <w:tab/>
        <w:t xml:space="preserve">the law. </w:t>
      </w:r>
      <w:r w:rsidRPr="0099200F">
        <w:rPr>
          <w:sz w:val="24"/>
          <w:szCs w:val="24"/>
        </w:rPr>
        <w:br/>
      </w:r>
      <w:proofErr w:type="gramStart"/>
      <w:r w:rsidRPr="0099200F">
        <w:rPr>
          <w:sz w:val="24"/>
          <w:szCs w:val="24"/>
        </w:rPr>
        <w:t>( X</w:t>
      </w:r>
      <w:proofErr w:type="gramEnd"/>
      <w:r w:rsidRPr="0099200F">
        <w:rPr>
          <w:sz w:val="24"/>
          <w:szCs w:val="24"/>
        </w:rPr>
        <w:t xml:space="preserve"> ) b. (7) Pending or anticipated litigation or contract negotiations other than in </w:t>
      </w:r>
      <w:r w:rsidRPr="0099200F">
        <w:rPr>
          <w:sz w:val="24"/>
          <w:szCs w:val="24"/>
        </w:rPr>
        <w:br/>
        <w:t xml:space="preserve"> </w:t>
      </w:r>
      <w:r w:rsidRPr="0099200F">
        <w:rPr>
          <w:sz w:val="24"/>
          <w:szCs w:val="24"/>
        </w:rPr>
        <w:tab/>
        <w:t xml:space="preserve">subsection b. (4) herein or matters falling within the attorney-client privilege.  </w:t>
      </w:r>
    </w:p>
    <w:p w14:paraId="79469FA3" w14:textId="77777777" w:rsidR="0099200F" w:rsidRPr="0099200F" w:rsidRDefault="0099200F" w:rsidP="0099200F">
      <w:pPr>
        <w:ind w:left="360"/>
        <w:rPr>
          <w:sz w:val="24"/>
          <w:szCs w:val="24"/>
        </w:rPr>
      </w:pPr>
      <w:proofErr w:type="gramStart"/>
      <w:r w:rsidRPr="0099200F">
        <w:rPr>
          <w:sz w:val="24"/>
          <w:szCs w:val="24"/>
        </w:rPr>
        <w:t>( X</w:t>
      </w:r>
      <w:proofErr w:type="gramEnd"/>
      <w:r w:rsidRPr="0099200F">
        <w:rPr>
          <w:sz w:val="24"/>
          <w:szCs w:val="24"/>
        </w:rPr>
        <w:t xml:space="preserve"> ) b. (8) Personnel matters. </w:t>
      </w:r>
    </w:p>
    <w:p w14:paraId="25673763" w14:textId="77777777" w:rsidR="0099200F" w:rsidRPr="0099200F" w:rsidRDefault="0099200F" w:rsidP="0099200F">
      <w:pPr>
        <w:ind w:firstLine="360"/>
        <w:rPr>
          <w:sz w:val="24"/>
          <w:szCs w:val="24"/>
        </w:rPr>
      </w:pPr>
      <w:r w:rsidRPr="0099200F">
        <w:rPr>
          <w:sz w:val="24"/>
          <w:szCs w:val="24"/>
        </w:rPr>
        <w:t xml:space="preserve">(    ) b. (9) Deliberations after a public hearing that may result in penalties. </w:t>
      </w:r>
      <w:r w:rsidRPr="0099200F">
        <w:rPr>
          <w:sz w:val="24"/>
          <w:szCs w:val="24"/>
        </w:rPr>
        <w:br/>
      </w:r>
    </w:p>
    <w:p w14:paraId="03C49E85" w14:textId="77777777" w:rsidR="0099200F" w:rsidRPr="0099200F" w:rsidRDefault="0099200F" w:rsidP="0099200F">
      <w:pPr>
        <w:numPr>
          <w:ilvl w:val="0"/>
          <w:numId w:val="6"/>
        </w:numPr>
        <w:rPr>
          <w:sz w:val="24"/>
          <w:szCs w:val="24"/>
        </w:rPr>
      </w:pPr>
      <w:r w:rsidRPr="0099200F">
        <w:rPr>
          <w:sz w:val="24"/>
          <w:szCs w:val="24"/>
        </w:rPr>
        <w:t xml:space="preserve">The time when the matter(s) discussed pursuant to Paragraph 1 hereof can be disclosed to the public is as soon as practicable after final resolution of the aforesaid matter(s). </w:t>
      </w:r>
    </w:p>
    <w:p w14:paraId="57A67A8C" w14:textId="77777777" w:rsidR="00A54B28" w:rsidRPr="005B2652" w:rsidRDefault="00A54B28" w:rsidP="0027140B">
      <w:pPr>
        <w:overflowPunct w:val="0"/>
        <w:autoSpaceDE w:val="0"/>
        <w:autoSpaceDN w:val="0"/>
        <w:adjustRightInd w:val="0"/>
        <w:rPr>
          <w:bCs/>
          <w:sz w:val="24"/>
          <w:szCs w:val="24"/>
        </w:rPr>
      </w:pPr>
    </w:p>
    <w:p w14:paraId="795251A5" w14:textId="3BC3D7B8" w:rsidR="00657D30" w:rsidRPr="005B2652" w:rsidRDefault="00657D30" w:rsidP="0027140B">
      <w:pPr>
        <w:overflowPunct w:val="0"/>
        <w:autoSpaceDE w:val="0"/>
        <w:autoSpaceDN w:val="0"/>
        <w:adjustRightInd w:val="0"/>
        <w:rPr>
          <w:bCs/>
          <w:sz w:val="24"/>
          <w:szCs w:val="24"/>
        </w:rPr>
      </w:pPr>
      <w:r w:rsidRPr="005B2652">
        <w:rPr>
          <w:bCs/>
          <w:sz w:val="24"/>
          <w:szCs w:val="24"/>
        </w:rPr>
        <w:t xml:space="preserve">The motion was seconded by </w:t>
      </w:r>
      <w:r w:rsidR="00B44EAE" w:rsidRPr="005B2652">
        <w:rPr>
          <w:bCs/>
          <w:sz w:val="24"/>
          <w:szCs w:val="24"/>
        </w:rPr>
        <w:t xml:space="preserve">YAZDI and carried on voice vote; all in favor. </w:t>
      </w:r>
    </w:p>
    <w:p w14:paraId="3F2856FE" w14:textId="77777777" w:rsidR="00B44EAE" w:rsidRPr="000B5249" w:rsidRDefault="00B44EAE" w:rsidP="0027140B">
      <w:pPr>
        <w:overflowPunct w:val="0"/>
        <w:autoSpaceDE w:val="0"/>
        <w:autoSpaceDN w:val="0"/>
        <w:adjustRightInd w:val="0"/>
        <w:rPr>
          <w:bCs/>
          <w:color w:val="FF0000"/>
          <w:sz w:val="24"/>
          <w:szCs w:val="24"/>
        </w:rPr>
      </w:pPr>
    </w:p>
    <w:p w14:paraId="099E2545" w14:textId="28BCFAEB" w:rsidR="00B44EAE" w:rsidRPr="00D93238" w:rsidRDefault="00B44EAE" w:rsidP="0027140B">
      <w:pPr>
        <w:overflowPunct w:val="0"/>
        <w:autoSpaceDE w:val="0"/>
        <w:autoSpaceDN w:val="0"/>
        <w:adjustRightInd w:val="0"/>
        <w:rPr>
          <w:bCs/>
          <w:sz w:val="24"/>
          <w:szCs w:val="24"/>
        </w:rPr>
      </w:pPr>
      <w:r w:rsidRPr="00D93238">
        <w:rPr>
          <w:bCs/>
          <w:sz w:val="24"/>
          <w:szCs w:val="24"/>
        </w:rPr>
        <w:t>Entered into Executive Session: 7:</w:t>
      </w:r>
      <w:r w:rsidR="005B2652" w:rsidRPr="00D93238">
        <w:rPr>
          <w:bCs/>
          <w:sz w:val="24"/>
          <w:szCs w:val="24"/>
        </w:rPr>
        <w:t>45</w:t>
      </w:r>
      <w:r w:rsidRPr="00D93238">
        <w:rPr>
          <w:bCs/>
          <w:sz w:val="24"/>
          <w:szCs w:val="24"/>
        </w:rPr>
        <w:t>PM</w:t>
      </w:r>
    </w:p>
    <w:p w14:paraId="13087720" w14:textId="5111470A" w:rsidR="00B44EAE" w:rsidRDefault="00B44EAE" w:rsidP="0027140B">
      <w:pPr>
        <w:overflowPunct w:val="0"/>
        <w:autoSpaceDE w:val="0"/>
        <w:autoSpaceDN w:val="0"/>
        <w:adjustRightInd w:val="0"/>
        <w:rPr>
          <w:bCs/>
          <w:sz w:val="24"/>
          <w:szCs w:val="24"/>
        </w:rPr>
      </w:pPr>
      <w:r w:rsidRPr="00D93238">
        <w:rPr>
          <w:bCs/>
          <w:sz w:val="24"/>
          <w:szCs w:val="24"/>
        </w:rPr>
        <w:t xml:space="preserve">Entered into Open Session: </w:t>
      </w:r>
      <w:r w:rsidR="00D93238" w:rsidRPr="00D93238">
        <w:rPr>
          <w:bCs/>
          <w:sz w:val="24"/>
          <w:szCs w:val="24"/>
        </w:rPr>
        <w:t>9:1</w:t>
      </w:r>
      <w:r w:rsidR="00C64AEA">
        <w:rPr>
          <w:bCs/>
          <w:sz w:val="24"/>
          <w:szCs w:val="24"/>
        </w:rPr>
        <w:t>1</w:t>
      </w:r>
      <w:r w:rsidR="00FA2C1B" w:rsidRPr="00D93238">
        <w:rPr>
          <w:bCs/>
          <w:sz w:val="24"/>
          <w:szCs w:val="24"/>
        </w:rPr>
        <w:t>PM</w:t>
      </w:r>
    </w:p>
    <w:p w14:paraId="1EDF2573" w14:textId="77777777" w:rsidR="00C64AEA" w:rsidRDefault="00C64AEA" w:rsidP="0027140B">
      <w:pPr>
        <w:overflowPunct w:val="0"/>
        <w:autoSpaceDE w:val="0"/>
        <w:autoSpaceDN w:val="0"/>
        <w:adjustRightInd w:val="0"/>
        <w:rPr>
          <w:bCs/>
          <w:sz w:val="24"/>
          <w:szCs w:val="24"/>
        </w:rPr>
      </w:pPr>
    </w:p>
    <w:p w14:paraId="71AC65F2" w14:textId="2F6E2D8F" w:rsidR="00C64AEA" w:rsidRDefault="00C64AEA" w:rsidP="0027140B">
      <w:pPr>
        <w:overflowPunct w:val="0"/>
        <w:autoSpaceDE w:val="0"/>
        <w:autoSpaceDN w:val="0"/>
        <w:adjustRightInd w:val="0"/>
        <w:rPr>
          <w:bCs/>
          <w:sz w:val="24"/>
          <w:szCs w:val="24"/>
        </w:rPr>
      </w:pPr>
      <w:r>
        <w:rPr>
          <w:bCs/>
          <w:sz w:val="24"/>
          <w:szCs w:val="24"/>
        </w:rPr>
        <w:t xml:space="preserve">At this time </w:t>
      </w:r>
      <w:r w:rsidR="00873C6E">
        <w:rPr>
          <w:bCs/>
          <w:sz w:val="24"/>
          <w:szCs w:val="24"/>
        </w:rPr>
        <w:t>YAZDI</w:t>
      </w:r>
      <w:r>
        <w:rPr>
          <w:bCs/>
          <w:sz w:val="24"/>
          <w:szCs w:val="24"/>
        </w:rPr>
        <w:t xml:space="preserve"> offered the following resolution and moved for its adoption:</w:t>
      </w:r>
    </w:p>
    <w:p w14:paraId="12AB83A6" w14:textId="77777777" w:rsidR="00C64AEA" w:rsidRDefault="00C64AEA" w:rsidP="0027140B">
      <w:pPr>
        <w:overflowPunct w:val="0"/>
        <w:autoSpaceDE w:val="0"/>
        <w:autoSpaceDN w:val="0"/>
        <w:adjustRightInd w:val="0"/>
        <w:rPr>
          <w:bCs/>
          <w:sz w:val="24"/>
          <w:szCs w:val="24"/>
        </w:rPr>
      </w:pPr>
    </w:p>
    <w:p w14:paraId="59EA88E4" w14:textId="77777777" w:rsidR="00C64AEA" w:rsidRPr="00C64AEA" w:rsidRDefault="00C64AEA" w:rsidP="00C64AEA">
      <w:pPr>
        <w:jc w:val="center"/>
        <w:rPr>
          <w:rFonts w:eastAsia="Calibri"/>
          <w:b/>
          <w:sz w:val="24"/>
          <w:szCs w:val="22"/>
        </w:rPr>
      </w:pPr>
      <w:r w:rsidRPr="00C64AEA">
        <w:rPr>
          <w:rFonts w:eastAsia="Calibri"/>
          <w:b/>
          <w:sz w:val="24"/>
          <w:szCs w:val="22"/>
        </w:rPr>
        <w:t>RESOLUTION NO. 2019-1.113</w:t>
      </w:r>
    </w:p>
    <w:p w14:paraId="15927A15" w14:textId="77777777" w:rsidR="00C64AEA" w:rsidRPr="00C64AEA" w:rsidRDefault="00C64AEA" w:rsidP="00C64AEA">
      <w:pPr>
        <w:jc w:val="center"/>
        <w:rPr>
          <w:rFonts w:eastAsia="Calibri"/>
          <w:b/>
          <w:sz w:val="24"/>
          <w:szCs w:val="22"/>
        </w:rPr>
      </w:pPr>
      <w:r w:rsidRPr="00C64AEA">
        <w:rPr>
          <w:rFonts w:eastAsia="Calibri"/>
          <w:b/>
          <w:sz w:val="24"/>
          <w:szCs w:val="22"/>
        </w:rPr>
        <w:t>OF THE GOVERNING BODY OF</w:t>
      </w:r>
    </w:p>
    <w:p w14:paraId="2F6236A5" w14:textId="77777777" w:rsidR="00C64AEA" w:rsidRPr="00C64AEA" w:rsidRDefault="00C64AEA" w:rsidP="00C64AEA">
      <w:pPr>
        <w:jc w:val="center"/>
        <w:rPr>
          <w:rFonts w:eastAsia="Calibri"/>
          <w:b/>
          <w:sz w:val="24"/>
          <w:szCs w:val="22"/>
          <w:u w:val="single"/>
        </w:rPr>
      </w:pPr>
      <w:r w:rsidRPr="00C64AEA">
        <w:rPr>
          <w:rFonts w:eastAsia="Calibri"/>
          <w:b/>
          <w:sz w:val="24"/>
          <w:szCs w:val="22"/>
          <w:u w:val="single"/>
        </w:rPr>
        <w:t>THE BOROUGH OF BLOOMINGDALE</w:t>
      </w:r>
    </w:p>
    <w:p w14:paraId="65D72890" w14:textId="77777777" w:rsidR="00C64AEA" w:rsidRPr="00C64AEA" w:rsidRDefault="00C64AEA" w:rsidP="00C64AEA">
      <w:pPr>
        <w:rPr>
          <w:rFonts w:eastAsia="Calibri"/>
          <w:sz w:val="24"/>
          <w:szCs w:val="22"/>
        </w:rPr>
      </w:pPr>
    </w:p>
    <w:p w14:paraId="0A3C073D" w14:textId="77777777" w:rsidR="00C64AEA" w:rsidRPr="00C64AEA" w:rsidRDefault="00C64AEA" w:rsidP="00C64AEA">
      <w:pPr>
        <w:rPr>
          <w:rFonts w:eastAsia="Calibri"/>
          <w:sz w:val="24"/>
          <w:szCs w:val="22"/>
        </w:rPr>
      </w:pPr>
    </w:p>
    <w:p w14:paraId="3BEE6A5B" w14:textId="77777777" w:rsidR="00C64AEA" w:rsidRPr="00C64AEA" w:rsidRDefault="00C64AEA" w:rsidP="00C64AEA">
      <w:pPr>
        <w:jc w:val="center"/>
        <w:rPr>
          <w:rFonts w:eastAsia="Calibri"/>
          <w:b/>
          <w:sz w:val="24"/>
          <w:szCs w:val="22"/>
        </w:rPr>
      </w:pPr>
      <w:r w:rsidRPr="00C64AEA">
        <w:rPr>
          <w:rFonts w:eastAsia="Calibri"/>
          <w:b/>
          <w:sz w:val="24"/>
          <w:szCs w:val="22"/>
        </w:rPr>
        <w:t xml:space="preserve">Authorizing Department of Public Works Promotion of Paul </w:t>
      </w:r>
      <w:proofErr w:type="spellStart"/>
      <w:r w:rsidRPr="00C64AEA">
        <w:rPr>
          <w:rFonts w:eastAsia="Calibri"/>
          <w:b/>
          <w:sz w:val="24"/>
          <w:szCs w:val="22"/>
        </w:rPr>
        <w:t>Halkias</w:t>
      </w:r>
      <w:proofErr w:type="spellEnd"/>
    </w:p>
    <w:p w14:paraId="4472EB91" w14:textId="77777777" w:rsidR="00C64AEA" w:rsidRPr="00C64AEA" w:rsidRDefault="00C64AEA" w:rsidP="00C64AEA">
      <w:pPr>
        <w:rPr>
          <w:rFonts w:eastAsia="Calibri"/>
          <w:sz w:val="24"/>
          <w:szCs w:val="22"/>
        </w:rPr>
      </w:pPr>
    </w:p>
    <w:p w14:paraId="02F1C5AC" w14:textId="77777777" w:rsidR="00C64AEA" w:rsidRPr="00C64AEA" w:rsidRDefault="00C64AEA" w:rsidP="00C64AEA">
      <w:pPr>
        <w:jc w:val="both"/>
        <w:rPr>
          <w:rFonts w:eastAsia="Calibri"/>
          <w:sz w:val="24"/>
          <w:szCs w:val="22"/>
        </w:rPr>
      </w:pPr>
    </w:p>
    <w:p w14:paraId="103911C8" w14:textId="77777777" w:rsidR="00C64AEA" w:rsidRPr="00C64AEA" w:rsidRDefault="00C64AEA" w:rsidP="00C64AEA">
      <w:pPr>
        <w:jc w:val="both"/>
        <w:rPr>
          <w:rFonts w:eastAsia="Calibri"/>
          <w:sz w:val="24"/>
          <w:szCs w:val="22"/>
        </w:rPr>
      </w:pPr>
      <w:r w:rsidRPr="00C64AEA">
        <w:rPr>
          <w:rFonts w:eastAsia="Calibri"/>
          <w:b/>
          <w:sz w:val="24"/>
          <w:szCs w:val="22"/>
        </w:rPr>
        <w:t>WHEREAS</w:t>
      </w:r>
      <w:r w:rsidRPr="00C64AEA">
        <w:rPr>
          <w:rFonts w:eastAsia="Calibri"/>
          <w:sz w:val="24"/>
          <w:szCs w:val="22"/>
        </w:rPr>
        <w:t xml:space="preserve">, the Governing Body (“Governing Body”) of the Borough of Bloomingdale (“Borough”) finds and declares that the DPW Superintendent and Mayor have recommended the promotion of Paul </w:t>
      </w:r>
      <w:proofErr w:type="spellStart"/>
      <w:r w:rsidRPr="00C64AEA">
        <w:rPr>
          <w:rFonts w:eastAsia="Calibri"/>
          <w:sz w:val="24"/>
          <w:szCs w:val="22"/>
        </w:rPr>
        <w:t>Halkias</w:t>
      </w:r>
      <w:proofErr w:type="spellEnd"/>
      <w:r w:rsidRPr="00C64AEA">
        <w:rPr>
          <w:rFonts w:eastAsia="Calibri"/>
          <w:sz w:val="24"/>
          <w:szCs w:val="22"/>
        </w:rPr>
        <w:t xml:space="preserve"> to ‘Mechanic’ effective January 22, 2019; and </w:t>
      </w:r>
    </w:p>
    <w:p w14:paraId="786BE545" w14:textId="77777777" w:rsidR="00C64AEA" w:rsidRPr="00C64AEA" w:rsidRDefault="00C64AEA" w:rsidP="00C64AEA">
      <w:pPr>
        <w:jc w:val="both"/>
        <w:rPr>
          <w:rFonts w:eastAsia="Calibri"/>
          <w:sz w:val="24"/>
          <w:szCs w:val="22"/>
        </w:rPr>
      </w:pPr>
    </w:p>
    <w:p w14:paraId="5E478113" w14:textId="77777777" w:rsidR="00C64AEA" w:rsidRPr="00C64AEA" w:rsidRDefault="00C64AEA" w:rsidP="00C64AEA">
      <w:pPr>
        <w:jc w:val="both"/>
        <w:rPr>
          <w:rFonts w:eastAsia="Calibri"/>
          <w:sz w:val="24"/>
          <w:szCs w:val="22"/>
        </w:rPr>
      </w:pPr>
      <w:r w:rsidRPr="00C64AEA">
        <w:rPr>
          <w:rFonts w:eastAsia="Calibri"/>
          <w:b/>
          <w:sz w:val="24"/>
          <w:szCs w:val="22"/>
        </w:rPr>
        <w:t>WHEREAS</w:t>
      </w:r>
      <w:r w:rsidRPr="00C64AEA">
        <w:rPr>
          <w:rFonts w:eastAsia="Calibri"/>
          <w:sz w:val="24"/>
          <w:szCs w:val="22"/>
        </w:rPr>
        <w:t>, the Governing Body further finds and declares that said promotion is in the best interests of the health, safety and welfare of the citizens who are served by the Borough’s Public Works Department;</w:t>
      </w:r>
    </w:p>
    <w:p w14:paraId="782F9D3A" w14:textId="77777777" w:rsidR="00C64AEA" w:rsidRPr="00C64AEA" w:rsidRDefault="00C64AEA" w:rsidP="00C64AEA">
      <w:pPr>
        <w:jc w:val="both"/>
        <w:rPr>
          <w:rFonts w:eastAsia="Calibri"/>
          <w:sz w:val="24"/>
          <w:szCs w:val="22"/>
        </w:rPr>
      </w:pPr>
    </w:p>
    <w:p w14:paraId="55AFA66A" w14:textId="77777777" w:rsidR="00C64AEA" w:rsidRPr="00C64AEA" w:rsidRDefault="00C64AEA" w:rsidP="00C64AEA">
      <w:pPr>
        <w:jc w:val="both"/>
        <w:rPr>
          <w:rFonts w:eastAsia="Calibri"/>
          <w:sz w:val="24"/>
          <w:szCs w:val="22"/>
        </w:rPr>
      </w:pPr>
      <w:r w:rsidRPr="00C64AEA">
        <w:rPr>
          <w:rFonts w:eastAsia="Calibri"/>
          <w:b/>
          <w:sz w:val="24"/>
          <w:szCs w:val="22"/>
        </w:rPr>
        <w:t>NOW, THEREFORE, BE IT RESOLVED</w:t>
      </w:r>
      <w:r w:rsidRPr="00C64AEA">
        <w:rPr>
          <w:rFonts w:eastAsia="Calibri"/>
          <w:sz w:val="24"/>
          <w:szCs w:val="22"/>
        </w:rPr>
        <w:t xml:space="preserve"> that the Governing Body of the Borough of Bloomingdale does hereby authorize the promotion of Paul </w:t>
      </w:r>
      <w:proofErr w:type="spellStart"/>
      <w:r w:rsidRPr="00C64AEA">
        <w:rPr>
          <w:rFonts w:eastAsia="Calibri"/>
          <w:sz w:val="24"/>
          <w:szCs w:val="22"/>
        </w:rPr>
        <w:t>Halkias</w:t>
      </w:r>
      <w:proofErr w:type="spellEnd"/>
      <w:r w:rsidRPr="00C64AEA">
        <w:rPr>
          <w:rFonts w:eastAsia="Calibri"/>
          <w:sz w:val="24"/>
          <w:szCs w:val="22"/>
        </w:rPr>
        <w:t xml:space="preserve"> to Mechanic at the prevailing rates in the Blue Collar Contract.</w:t>
      </w:r>
      <w:r w:rsidRPr="00C64AEA">
        <w:rPr>
          <w:rFonts w:eastAsia="Calibri"/>
          <w:sz w:val="24"/>
          <w:szCs w:val="22"/>
        </w:rPr>
        <w:tab/>
      </w:r>
      <w:r w:rsidRPr="00C64AEA">
        <w:rPr>
          <w:rFonts w:eastAsia="Calibri"/>
          <w:sz w:val="24"/>
          <w:szCs w:val="22"/>
        </w:rPr>
        <w:tab/>
      </w:r>
      <w:r w:rsidRPr="00C64AEA">
        <w:rPr>
          <w:rFonts w:eastAsia="Calibri"/>
          <w:sz w:val="24"/>
          <w:szCs w:val="22"/>
        </w:rPr>
        <w:tab/>
      </w:r>
      <w:r w:rsidRPr="00C64AEA">
        <w:rPr>
          <w:rFonts w:eastAsia="Calibri"/>
          <w:sz w:val="24"/>
          <w:szCs w:val="22"/>
        </w:rPr>
        <w:tab/>
      </w:r>
    </w:p>
    <w:p w14:paraId="4E902386" w14:textId="77777777" w:rsidR="00C64AEA" w:rsidRPr="00C64AEA" w:rsidRDefault="00C64AEA" w:rsidP="00C64AEA">
      <w:pPr>
        <w:rPr>
          <w:rFonts w:eastAsia="Calibri"/>
          <w:sz w:val="24"/>
          <w:szCs w:val="22"/>
        </w:rPr>
      </w:pPr>
    </w:p>
    <w:p w14:paraId="58E6447B" w14:textId="7F9536B2" w:rsidR="00C64AEA" w:rsidRDefault="00873C6E" w:rsidP="0027140B">
      <w:pPr>
        <w:overflowPunct w:val="0"/>
        <w:autoSpaceDE w:val="0"/>
        <w:autoSpaceDN w:val="0"/>
        <w:adjustRightInd w:val="0"/>
        <w:rPr>
          <w:bCs/>
          <w:sz w:val="24"/>
          <w:szCs w:val="24"/>
        </w:rPr>
      </w:pPr>
      <w:r>
        <w:rPr>
          <w:bCs/>
          <w:sz w:val="24"/>
          <w:szCs w:val="24"/>
        </w:rPr>
        <w:t>The motion was seconded by DELLARIPA and carried pe</w:t>
      </w:r>
      <w:r w:rsidR="00AB4BED">
        <w:rPr>
          <w:bCs/>
          <w:sz w:val="24"/>
          <w:szCs w:val="24"/>
        </w:rPr>
        <w:t>r the following roll call vote: YAZDI, COSTA, D’AMATO, DELLARIPA, and HUDSON (all YES)</w:t>
      </w:r>
    </w:p>
    <w:p w14:paraId="08F9828E" w14:textId="77777777" w:rsidR="00C64AEA" w:rsidRDefault="00C64AEA" w:rsidP="0027140B">
      <w:pPr>
        <w:overflowPunct w:val="0"/>
        <w:autoSpaceDE w:val="0"/>
        <w:autoSpaceDN w:val="0"/>
        <w:adjustRightInd w:val="0"/>
        <w:rPr>
          <w:bCs/>
          <w:sz w:val="24"/>
          <w:szCs w:val="24"/>
        </w:rPr>
      </w:pPr>
    </w:p>
    <w:p w14:paraId="4276025F" w14:textId="77777777" w:rsidR="00C64AEA" w:rsidRPr="00AB4BED" w:rsidRDefault="00C64AEA" w:rsidP="0027140B">
      <w:pPr>
        <w:overflowPunct w:val="0"/>
        <w:autoSpaceDE w:val="0"/>
        <w:autoSpaceDN w:val="0"/>
        <w:adjustRightInd w:val="0"/>
        <w:rPr>
          <w:bCs/>
          <w:sz w:val="24"/>
          <w:szCs w:val="24"/>
        </w:rPr>
      </w:pPr>
    </w:p>
    <w:p w14:paraId="50990CE3" w14:textId="77777777" w:rsidR="00FF5871" w:rsidRPr="00AB4BED" w:rsidRDefault="00FF5871" w:rsidP="0027140B">
      <w:pPr>
        <w:overflowPunct w:val="0"/>
        <w:autoSpaceDE w:val="0"/>
        <w:autoSpaceDN w:val="0"/>
        <w:adjustRightInd w:val="0"/>
        <w:rPr>
          <w:bCs/>
          <w:sz w:val="24"/>
          <w:szCs w:val="24"/>
        </w:rPr>
      </w:pPr>
    </w:p>
    <w:p w14:paraId="1A9037C2" w14:textId="77777777" w:rsidR="00FF5871" w:rsidRPr="00AB4BED" w:rsidRDefault="00FF5871" w:rsidP="0027140B">
      <w:pPr>
        <w:overflowPunct w:val="0"/>
        <w:autoSpaceDE w:val="0"/>
        <w:autoSpaceDN w:val="0"/>
        <w:adjustRightInd w:val="0"/>
        <w:rPr>
          <w:b/>
          <w:bCs/>
          <w:sz w:val="28"/>
          <w:szCs w:val="28"/>
          <w:u w:val="single"/>
        </w:rPr>
      </w:pPr>
      <w:r w:rsidRPr="00AB4BED">
        <w:rPr>
          <w:b/>
          <w:bCs/>
          <w:sz w:val="28"/>
          <w:szCs w:val="28"/>
          <w:u w:val="single"/>
        </w:rPr>
        <w:t>GOVERNING BODY SCHEDULE:</w:t>
      </w:r>
    </w:p>
    <w:p w14:paraId="29B7D868" w14:textId="7FF8C3BB" w:rsidR="00FF5871" w:rsidRPr="00AB4BED" w:rsidRDefault="00FF5871" w:rsidP="00B31C88">
      <w:pPr>
        <w:numPr>
          <w:ilvl w:val="0"/>
          <w:numId w:val="1"/>
        </w:numPr>
        <w:overflowPunct w:val="0"/>
        <w:autoSpaceDE w:val="0"/>
        <w:autoSpaceDN w:val="0"/>
        <w:adjustRightInd w:val="0"/>
        <w:rPr>
          <w:bCs/>
          <w:sz w:val="24"/>
          <w:szCs w:val="24"/>
        </w:rPr>
      </w:pPr>
      <w:r w:rsidRPr="00AB4BED">
        <w:rPr>
          <w:bCs/>
          <w:sz w:val="24"/>
          <w:szCs w:val="24"/>
        </w:rPr>
        <w:t xml:space="preserve">Regular Meeting </w:t>
      </w:r>
      <w:r w:rsidR="00B44EAE" w:rsidRPr="00AB4BED">
        <w:rPr>
          <w:bCs/>
          <w:sz w:val="24"/>
          <w:szCs w:val="24"/>
        </w:rPr>
        <w:t>–</w:t>
      </w:r>
      <w:r w:rsidRPr="00AB4BED">
        <w:rPr>
          <w:bCs/>
          <w:sz w:val="24"/>
          <w:szCs w:val="24"/>
        </w:rPr>
        <w:t xml:space="preserve"> </w:t>
      </w:r>
      <w:r w:rsidR="00B44EAE" w:rsidRPr="00AB4BED">
        <w:rPr>
          <w:bCs/>
          <w:sz w:val="24"/>
          <w:szCs w:val="24"/>
        </w:rPr>
        <w:t>February 19</w:t>
      </w:r>
      <w:r w:rsidRPr="00AB4BED">
        <w:rPr>
          <w:bCs/>
          <w:sz w:val="24"/>
          <w:szCs w:val="24"/>
        </w:rPr>
        <w:t>, 2018 7PM</w:t>
      </w:r>
    </w:p>
    <w:p w14:paraId="0579D738" w14:textId="43A55A58" w:rsidR="00B44EAE" w:rsidRPr="00AB4BED" w:rsidRDefault="00B44EAE" w:rsidP="00B31C88">
      <w:pPr>
        <w:numPr>
          <w:ilvl w:val="0"/>
          <w:numId w:val="1"/>
        </w:numPr>
        <w:overflowPunct w:val="0"/>
        <w:autoSpaceDE w:val="0"/>
        <w:autoSpaceDN w:val="0"/>
        <w:adjustRightInd w:val="0"/>
        <w:rPr>
          <w:bCs/>
          <w:sz w:val="24"/>
          <w:szCs w:val="24"/>
        </w:rPr>
      </w:pPr>
      <w:r w:rsidRPr="00AB4BED">
        <w:rPr>
          <w:bCs/>
          <w:sz w:val="24"/>
          <w:szCs w:val="24"/>
        </w:rPr>
        <w:t>Workshop Meeting – March 5, 2019 7PM</w:t>
      </w:r>
    </w:p>
    <w:p w14:paraId="0176BFB6" w14:textId="66DEC5E9" w:rsidR="00B44EAE" w:rsidRPr="00AB4BED" w:rsidRDefault="00B44EAE" w:rsidP="00B31C88">
      <w:pPr>
        <w:numPr>
          <w:ilvl w:val="0"/>
          <w:numId w:val="1"/>
        </w:numPr>
        <w:overflowPunct w:val="0"/>
        <w:autoSpaceDE w:val="0"/>
        <w:autoSpaceDN w:val="0"/>
        <w:adjustRightInd w:val="0"/>
        <w:rPr>
          <w:bCs/>
          <w:sz w:val="24"/>
          <w:szCs w:val="24"/>
        </w:rPr>
      </w:pPr>
      <w:r w:rsidRPr="00AB4BED">
        <w:rPr>
          <w:bCs/>
          <w:sz w:val="24"/>
          <w:szCs w:val="24"/>
        </w:rPr>
        <w:t>Regular Meeting – March 19, 2019 7PM</w:t>
      </w:r>
    </w:p>
    <w:p w14:paraId="31225466" w14:textId="77777777" w:rsidR="005E3210" w:rsidRPr="00AB4BED" w:rsidRDefault="005E3210" w:rsidP="00E37BAD">
      <w:pPr>
        <w:overflowPunct w:val="0"/>
        <w:autoSpaceDE w:val="0"/>
        <w:autoSpaceDN w:val="0"/>
        <w:adjustRightInd w:val="0"/>
        <w:rPr>
          <w:bCs/>
          <w:sz w:val="24"/>
          <w:szCs w:val="24"/>
        </w:rPr>
      </w:pPr>
    </w:p>
    <w:p w14:paraId="0D0C949D" w14:textId="77777777" w:rsidR="005E3210" w:rsidRPr="00AB4BED" w:rsidRDefault="005E3210" w:rsidP="00E37BAD">
      <w:pPr>
        <w:overflowPunct w:val="0"/>
        <w:autoSpaceDE w:val="0"/>
        <w:autoSpaceDN w:val="0"/>
        <w:adjustRightInd w:val="0"/>
        <w:rPr>
          <w:b/>
          <w:bCs/>
          <w:sz w:val="28"/>
          <w:szCs w:val="28"/>
          <w:u w:val="single"/>
        </w:rPr>
      </w:pPr>
      <w:r w:rsidRPr="00AB4BED">
        <w:rPr>
          <w:b/>
          <w:bCs/>
          <w:sz w:val="28"/>
          <w:szCs w:val="28"/>
          <w:u w:val="single"/>
        </w:rPr>
        <w:t>ADJOURNMENT:</w:t>
      </w:r>
    </w:p>
    <w:p w14:paraId="36AE106B" w14:textId="77777777" w:rsidR="005E3210" w:rsidRPr="00AB4BED" w:rsidRDefault="005E3210" w:rsidP="00E37BAD">
      <w:pPr>
        <w:overflowPunct w:val="0"/>
        <w:autoSpaceDE w:val="0"/>
        <w:autoSpaceDN w:val="0"/>
        <w:adjustRightInd w:val="0"/>
        <w:rPr>
          <w:bCs/>
          <w:sz w:val="24"/>
          <w:szCs w:val="24"/>
        </w:rPr>
      </w:pPr>
    </w:p>
    <w:p w14:paraId="4EB8BA5A" w14:textId="1A7F78F2" w:rsidR="005E3210" w:rsidRPr="00AB4BED" w:rsidRDefault="005E3210" w:rsidP="00E37BAD">
      <w:pPr>
        <w:overflowPunct w:val="0"/>
        <w:autoSpaceDE w:val="0"/>
        <w:autoSpaceDN w:val="0"/>
        <w:adjustRightInd w:val="0"/>
        <w:rPr>
          <w:bCs/>
          <w:sz w:val="24"/>
          <w:szCs w:val="24"/>
        </w:rPr>
      </w:pPr>
      <w:r w:rsidRPr="00AB4BED">
        <w:rPr>
          <w:bCs/>
          <w:sz w:val="24"/>
          <w:szCs w:val="24"/>
        </w:rPr>
        <w:t xml:space="preserve">Since there was no further business to be conducted, </w:t>
      </w:r>
      <w:r w:rsidR="00AB4BED" w:rsidRPr="00AB4BED">
        <w:rPr>
          <w:bCs/>
          <w:sz w:val="24"/>
          <w:szCs w:val="24"/>
        </w:rPr>
        <w:t>D’AMATO</w:t>
      </w:r>
      <w:r w:rsidRPr="00AB4BED">
        <w:rPr>
          <w:bCs/>
          <w:sz w:val="24"/>
          <w:szCs w:val="24"/>
        </w:rPr>
        <w:t xml:space="preserve"> moved to adjourn at </w:t>
      </w:r>
      <w:r w:rsidR="007F730F" w:rsidRPr="00AB4BED">
        <w:rPr>
          <w:bCs/>
          <w:sz w:val="24"/>
          <w:szCs w:val="24"/>
        </w:rPr>
        <w:t>9:12</w:t>
      </w:r>
      <w:r w:rsidRPr="00AB4BED">
        <w:rPr>
          <w:bCs/>
          <w:sz w:val="24"/>
          <w:szCs w:val="24"/>
        </w:rPr>
        <w:t xml:space="preserve">PM; seconded by </w:t>
      </w:r>
      <w:r w:rsidR="00FA2C1B" w:rsidRPr="00AB4BED">
        <w:rPr>
          <w:bCs/>
          <w:sz w:val="24"/>
          <w:szCs w:val="24"/>
        </w:rPr>
        <w:t>DELLARIPA</w:t>
      </w:r>
      <w:r w:rsidR="00902391" w:rsidRPr="00AB4BED">
        <w:rPr>
          <w:bCs/>
          <w:sz w:val="24"/>
          <w:szCs w:val="24"/>
        </w:rPr>
        <w:t xml:space="preserve"> and carried on voice vote with all Council Members present voting </w:t>
      </w:r>
      <w:proofErr w:type="gramStart"/>
      <w:r w:rsidR="00AB4BED" w:rsidRPr="00AB4BED">
        <w:rPr>
          <w:bCs/>
          <w:sz w:val="24"/>
          <w:szCs w:val="24"/>
        </w:rPr>
        <w:t>AYE</w:t>
      </w:r>
      <w:r w:rsidR="00902391" w:rsidRPr="00AB4BED">
        <w:rPr>
          <w:bCs/>
          <w:sz w:val="24"/>
          <w:szCs w:val="24"/>
        </w:rPr>
        <w:t>.</w:t>
      </w:r>
      <w:proofErr w:type="gramEnd"/>
      <w:r w:rsidR="00902391" w:rsidRPr="00AB4BED">
        <w:rPr>
          <w:bCs/>
          <w:sz w:val="24"/>
          <w:szCs w:val="24"/>
        </w:rPr>
        <w:t xml:space="preserve"> </w:t>
      </w:r>
    </w:p>
    <w:p w14:paraId="1FD1F49A" w14:textId="77777777" w:rsidR="00012448" w:rsidRPr="00AB4BED" w:rsidRDefault="00012448" w:rsidP="007D0864">
      <w:pPr>
        <w:spacing w:line="235" w:lineRule="auto"/>
        <w:ind w:right="121"/>
        <w:jc w:val="both"/>
        <w:rPr>
          <w:sz w:val="24"/>
        </w:rPr>
      </w:pPr>
    </w:p>
    <w:p w14:paraId="54A16C9E" w14:textId="77777777" w:rsidR="00012448" w:rsidRPr="00AB4BED" w:rsidRDefault="00012448" w:rsidP="007D0864">
      <w:pPr>
        <w:spacing w:line="235" w:lineRule="auto"/>
        <w:ind w:right="121"/>
        <w:jc w:val="both"/>
        <w:rPr>
          <w:sz w:val="24"/>
        </w:rPr>
      </w:pPr>
    </w:p>
    <w:p w14:paraId="4FD0DDD6" w14:textId="77777777" w:rsidR="00012448" w:rsidRPr="00AB4BED" w:rsidRDefault="00AE4951" w:rsidP="00AE4951">
      <w:pPr>
        <w:overflowPunct w:val="0"/>
        <w:autoSpaceDE w:val="0"/>
        <w:autoSpaceDN w:val="0"/>
        <w:adjustRightInd w:val="0"/>
        <w:jc w:val="center"/>
        <w:rPr>
          <w:sz w:val="24"/>
        </w:rPr>
      </w:pPr>
      <w:r w:rsidRPr="00AB4BED">
        <w:rPr>
          <w:sz w:val="24"/>
        </w:rPr>
        <w:t>Breeanna Calabro, RMC</w:t>
      </w:r>
    </w:p>
    <w:p w14:paraId="1ADB3EED" w14:textId="77777777" w:rsidR="00AE4951" w:rsidRPr="00AB4BED" w:rsidRDefault="00AE4951" w:rsidP="00AE4951">
      <w:pPr>
        <w:overflowPunct w:val="0"/>
        <w:autoSpaceDE w:val="0"/>
        <w:autoSpaceDN w:val="0"/>
        <w:adjustRightInd w:val="0"/>
        <w:jc w:val="center"/>
        <w:rPr>
          <w:bCs/>
          <w:sz w:val="24"/>
          <w:szCs w:val="24"/>
        </w:rPr>
      </w:pPr>
      <w:r w:rsidRPr="00AB4BED">
        <w:rPr>
          <w:sz w:val="24"/>
        </w:rPr>
        <w:t xml:space="preserve">Municipal Clerk </w:t>
      </w:r>
    </w:p>
    <w:p w14:paraId="6809B7F4" w14:textId="77777777" w:rsidR="00012448" w:rsidRPr="000B5249" w:rsidRDefault="00012448" w:rsidP="003710EA">
      <w:pPr>
        <w:overflowPunct w:val="0"/>
        <w:autoSpaceDE w:val="0"/>
        <w:autoSpaceDN w:val="0"/>
        <w:adjustRightInd w:val="0"/>
        <w:ind w:left="810" w:hanging="810"/>
        <w:rPr>
          <w:bCs/>
          <w:color w:val="FF0000"/>
          <w:sz w:val="24"/>
          <w:szCs w:val="24"/>
        </w:rPr>
      </w:pPr>
    </w:p>
    <w:p w14:paraId="57E2EBC6" w14:textId="77777777" w:rsidR="00012448" w:rsidRPr="000B5249" w:rsidRDefault="00012448" w:rsidP="003710EA">
      <w:pPr>
        <w:overflowPunct w:val="0"/>
        <w:autoSpaceDE w:val="0"/>
        <w:autoSpaceDN w:val="0"/>
        <w:adjustRightInd w:val="0"/>
        <w:ind w:left="810" w:hanging="810"/>
        <w:rPr>
          <w:bCs/>
          <w:color w:val="FF0000"/>
          <w:sz w:val="24"/>
          <w:szCs w:val="24"/>
        </w:rPr>
      </w:pPr>
    </w:p>
    <w:sectPr w:rsidR="00012448" w:rsidRPr="000B5249" w:rsidSect="009A64E9">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2376A8" w:rsidRDefault="002376A8">
      <w:r>
        <w:separator/>
      </w:r>
    </w:p>
  </w:endnote>
  <w:endnote w:type="continuationSeparator" w:id="0">
    <w:p w14:paraId="5701805B" w14:textId="77777777" w:rsidR="002376A8" w:rsidRDefault="0023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2376A8" w:rsidRDefault="002376A8"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6C5AEB">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5AEB">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2376A8" w:rsidRDefault="002376A8">
      <w:r>
        <w:separator/>
      </w:r>
    </w:p>
  </w:footnote>
  <w:footnote w:type="continuationSeparator" w:id="0">
    <w:p w14:paraId="711FCD02" w14:textId="77777777" w:rsidR="002376A8" w:rsidRDefault="00237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062786B9" w:rsidR="002376A8" w:rsidRPr="009A64E9" w:rsidRDefault="002376A8" w:rsidP="009A64E9">
    <w:pPr>
      <w:spacing w:line="240" w:lineRule="atLeast"/>
      <w:jc w:val="right"/>
    </w:pPr>
    <w:r>
      <w:t>Minutes of January 22, 2019</w:t>
    </w:r>
    <w:r>
      <w:br/>
      <w:t xml:space="preserve">Approval Date: </w:t>
    </w:r>
    <w:r w:rsidR="00992267">
      <w:t>March 5, 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6D54"/>
    <w:multiLevelType w:val="hybridMultilevel"/>
    <w:tmpl w:val="D90C4E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CA7C1B"/>
    <w:multiLevelType w:val="hybridMultilevel"/>
    <w:tmpl w:val="BA364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60E3"/>
    <w:multiLevelType w:val="hybridMultilevel"/>
    <w:tmpl w:val="80E409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64637"/>
    <w:multiLevelType w:val="hybridMultilevel"/>
    <w:tmpl w:val="369A2550"/>
    <w:lvl w:ilvl="0" w:tplc="C68A2C36">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48B1C6C"/>
    <w:multiLevelType w:val="hybridMultilevel"/>
    <w:tmpl w:val="F72261C2"/>
    <w:lvl w:ilvl="0" w:tplc="C68A2C36">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62439"/>
    <w:multiLevelType w:val="hybridMultilevel"/>
    <w:tmpl w:val="02CA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F65FD"/>
    <w:multiLevelType w:val="hybridMultilevel"/>
    <w:tmpl w:val="D6EE0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53349"/>
    <w:multiLevelType w:val="hybridMultilevel"/>
    <w:tmpl w:val="824C3FA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2" w15:restartNumberingAfterBreak="0">
    <w:nsid w:val="63D412E7"/>
    <w:multiLevelType w:val="hybridMultilevel"/>
    <w:tmpl w:val="3D3EC978"/>
    <w:lvl w:ilvl="0" w:tplc="59F20866">
      <w:start w:val="1"/>
      <w:numFmt w:val="decimal"/>
      <w:lvlText w:val="%1."/>
      <w:lvlJc w:val="left"/>
      <w:pPr>
        <w:ind w:left="720" w:hanging="360"/>
      </w:pPr>
      <w:rPr>
        <w:sz w:val="24"/>
      </w:rPr>
    </w:lvl>
    <w:lvl w:ilvl="1" w:tplc="765E78C6">
      <w:start w:val="1"/>
      <w:numFmt w:val="bullet"/>
      <w:lvlText w:val=""/>
      <w:lvlJc w:val="left"/>
      <w:pPr>
        <w:ind w:left="1440" w:hanging="360"/>
      </w:pPr>
      <w:rPr>
        <w:rFonts w:ascii="Symbol" w:hAnsi="Symbo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717176"/>
    <w:multiLevelType w:val="hybridMultilevel"/>
    <w:tmpl w:val="11621884"/>
    <w:lvl w:ilvl="0" w:tplc="765E78C6">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1650C5C"/>
    <w:multiLevelType w:val="hybridMultilevel"/>
    <w:tmpl w:val="A1AE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0"/>
  </w:num>
  <w:num w:numId="5">
    <w:abstractNumId w:val="0"/>
  </w:num>
  <w:num w:numId="6">
    <w:abstractNumId w:val="14"/>
  </w:num>
  <w:num w:numId="7">
    <w:abstractNumId w:val="12"/>
  </w:num>
  <w:num w:numId="8">
    <w:abstractNumId w:val="13"/>
  </w:num>
  <w:num w:numId="9">
    <w:abstractNumId w:val="11"/>
  </w:num>
  <w:num w:numId="10">
    <w:abstractNumId w:val="2"/>
  </w:num>
  <w:num w:numId="11">
    <w:abstractNumId w:val="5"/>
  </w:num>
  <w:num w:numId="12">
    <w:abstractNumId w:val="15"/>
  </w:num>
  <w:num w:numId="13">
    <w:abstractNumId w:val="9"/>
  </w:num>
  <w:num w:numId="14">
    <w:abstractNumId w:val="1"/>
  </w:num>
  <w:num w:numId="15">
    <w:abstractNumId w:val="3"/>
  </w:num>
  <w:num w:numId="1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3526"/>
    <w:rsid w:val="000411A1"/>
    <w:rsid w:val="00052713"/>
    <w:rsid w:val="000555D4"/>
    <w:rsid w:val="000559E8"/>
    <w:rsid w:val="00055CF4"/>
    <w:rsid w:val="00057EBC"/>
    <w:rsid w:val="000653B1"/>
    <w:rsid w:val="00081A84"/>
    <w:rsid w:val="000921FE"/>
    <w:rsid w:val="000A337A"/>
    <w:rsid w:val="000A7189"/>
    <w:rsid w:val="000B0C87"/>
    <w:rsid w:val="000B5249"/>
    <w:rsid w:val="000C0938"/>
    <w:rsid w:val="000C1815"/>
    <w:rsid w:val="000C2BF5"/>
    <w:rsid w:val="000C6A4B"/>
    <w:rsid w:val="000D6F38"/>
    <w:rsid w:val="000E2376"/>
    <w:rsid w:val="000E3AFB"/>
    <w:rsid w:val="000F2711"/>
    <w:rsid w:val="000F2E8B"/>
    <w:rsid w:val="00105737"/>
    <w:rsid w:val="001073C5"/>
    <w:rsid w:val="0010754C"/>
    <w:rsid w:val="00110451"/>
    <w:rsid w:val="00111290"/>
    <w:rsid w:val="0011200E"/>
    <w:rsid w:val="0011244C"/>
    <w:rsid w:val="00123B82"/>
    <w:rsid w:val="00127E71"/>
    <w:rsid w:val="00154327"/>
    <w:rsid w:val="00155878"/>
    <w:rsid w:val="001565B2"/>
    <w:rsid w:val="001701F6"/>
    <w:rsid w:val="00171AA4"/>
    <w:rsid w:val="001739F4"/>
    <w:rsid w:val="0017580E"/>
    <w:rsid w:val="00192B01"/>
    <w:rsid w:val="001A3E76"/>
    <w:rsid w:val="001B1AFE"/>
    <w:rsid w:val="001B263E"/>
    <w:rsid w:val="001D4934"/>
    <w:rsid w:val="001E01D8"/>
    <w:rsid w:val="001F2B93"/>
    <w:rsid w:val="00206E8F"/>
    <w:rsid w:val="00210AB9"/>
    <w:rsid w:val="00213B69"/>
    <w:rsid w:val="00214406"/>
    <w:rsid w:val="00215704"/>
    <w:rsid w:val="00217144"/>
    <w:rsid w:val="00220FD9"/>
    <w:rsid w:val="00223F7D"/>
    <w:rsid w:val="002268E4"/>
    <w:rsid w:val="00232A56"/>
    <w:rsid w:val="002376A8"/>
    <w:rsid w:val="0024531E"/>
    <w:rsid w:val="00247E2A"/>
    <w:rsid w:val="00257908"/>
    <w:rsid w:val="00260420"/>
    <w:rsid w:val="00261F86"/>
    <w:rsid w:val="002675BE"/>
    <w:rsid w:val="00270BA5"/>
    <w:rsid w:val="0027140B"/>
    <w:rsid w:val="00273456"/>
    <w:rsid w:val="0027346A"/>
    <w:rsid w:val="00273A6D"/>
    <w:rsid w:val="00282A85"/>
    <w:rsid w:val="00284801"/>
    <w:rsid w:val="00286508"/>
    <w:rsid w:val="00287EF4"/>
    <w:rsid w:val="0029401C"/>
    <w:rsid w:val="0029455A"/>
    <w:rsid w:val="00294FBA"/>
    <w:rsid w:val="002A0478"/>
    <w:rsid w:val="002A0857"/>
    <w:rsid w:val="002A1027"/>
    <w:rsid w:val="002A5C31"/>
    <w:rsid w:val="002B297D"/>
    <w:rsid w:val="002B42B4"/>
    <w:rsid w:val="002B7FB2"/>
    <w:rsid w:val="002C1D59"/>
    <w:rsid w:val="002C2747"/>
    <w:rsid w:val="002D1291"/>
    <w:rsid w:val="002E261A"/>
    <w:rsid w:val="002F0EF3"/>
    <w:rsid w:val="00304517"/>
    <w:rsid w:val="003125F5"/>
    <w:rsid w:val="00314ABE"/>
    <w:rsid w:val="00334269"/>
    <w:rsid w:val="00345D0A"/>
    <w:rsid w:val="00366B63"/>
    <w:rsid w:val="003710EA"/>
    <w:rsid w:val="00375538"/>
    <w:rsid w:val="00384341"/>
    <w:rsid w:val="003A743A"/>
    <w:rsid w:val="003C49FD"/>
    <w:rsid w:val="003C7E1B"/>
    <w:rsid w:val="003D3CF4"/>
    <w:rsid w:val="003D42C5"/>
    <w:rsid w:val="003E1201"/>
    <w:rsid w:val="003F086F"/>
    <w:rsid w:val="003F1491"/>
    <w:rsid w:val="00401B34"/>
    <w:rsid w:val="00403137"/>
    <w:rsid w:val="0040350E"/>
    <w:rsid w:val="0040510A"/>
    <w:rsid w:val="00405FB4"/>
    <w:rsid w:val="004120C4"/>
    <w:rsid w:val="00412AD3"/>
    <w:rsid w:val="0042214E"/>
    <w:rsid w:val="0042377A"/>
    <w:rsid w:val="00444290"/>
    <w:rsid w:val="00445EE9"/>
    <w:rsid w:val="00452C54"/>
    <w:rsid w:val="00452EB1"/>
    <w:rsid w:val="00460E36"/>
    <w:rsid w:val="00463005"/>
    <w:rsid w:val="00471CEF"/>
    <w:rsid w:val="0048317C"/>
    <w:rsid w:val="00485D4A"/>
    <w:rsid w:val="00492B6E"/>
    <w:rsid w:val="00497794"/>
    <w:rsid w:val="004A1BDE"/>
    <w:rsid w:val="004A2B88"/>
    <w:rsid w:val="004B1071"/>
    <w:rsid w:val="004B413F"/>
    <w:rsid w:val="004C1D51"/>
    <w:rsid w:val="004D6531"/>
    <w:rsid w:val="004D6E89"/>
    <w:rsid w:val="004D775F"/>
    <w:rsid w:val="004E51CF"/>
    <w:rsid w:val="004F3BC4"/>
    <w:rsid w:val="004F63CE"/>
    <w:rsid w:val="00504080"/>
    <w:rsid w:val="0050439D"/>
    <w:rsid w:val="00511D45"/>
    <w:rsid w:val="0051682A"/>
    <w:rsid w:val="00525F39"/>
    <w:rsid w:val="00526500"/>
    <w:rsid w:val="005327ED"/>
    <w:rsid w:val="00535E5D"/>
    <w:rsid w:val="00536BB5"/>
    <w:rsid w:val="00537090"/>
    <w:rsid w:val="00543059"/>
    <w:rsid w:val="00543B73"/>
    <w:rsid w:val="00550AA9"/>
    <w:rsid w:val="005516A5"/>
    <w:rsid w:val="00553435"/>
    <w:rsid w:val="005558A0"/>
    <w:rsid w:val="00556945"/>
    <w:rsid w:val="005576EA"/>
    <w:rsid w:val="005646E0"/>
    <w:rsid w:val="00583AB3"/>
    <w:rsid w:val="00584F4E"/>
    <w:rsid w:val="00593106"/>
    <w:rsid w:val="005959EC"/>
    <w:rsid w:val="005A2588"/>
    <w:rsid w:val="005A34E0"/>
    <w:rsid w:val="005A3976"/>
    <w:rsid w:val="005B20E8"/>
    <w:rsid w:val="005B2652"/>
    <w:rsid w:val="005C0D8D"/>
    <w:rsid w:val="005C3E8E"/>
    <w:rsid w:val="005C5E46"/>
    <w:rsid w:val="005D1EED"/>
    <w:rsid w:val="005D3368"/>
    <w:rsid w:val="005D4AA6"/>
    <w:rsid w:val="005E2A38"/>
    <w:rsid w:val="005E3210"/>
    <w:rsid w:val="005E34FA"/>
    <w:rsid w:val="005F2BE9"/>
    <w:rsid w:val="00602BB7"/>
    <w:rsid w:val="00602CB7"/>
    <w:rsid w:val="00610226"/>
    <w:rsid w:val="00626262"/>
    <w:rsid w:val="00627691"/>
    <w:rsid w:val="00636227"/>
    <w:rsid w:val="00641AF1"/>
    <w:rsid w:val="006431CB"/>
    <w:rsid w:val="00643BC4"/>
    <w:rsid w:val="006453BC"/>
    <w:rsid w:val="0065185A"/>
    <w:rsid w:val="00652700"/>
    <w:rsid w:val="00657D30"/>
    <w:rsid w:val="0066047B"/>
    <w:rsid w:val="006621A9"/>
    <w:rsid w:val="0066280B"/>
    <w:rsid w:val="00663593"/>
    <w:rsid w:val="006807AD"/>
    <w:rsid w:val="006813AC"/>
    <w:rsid w:val="00683B6E"/>
    <w:rsid w:val="00686AD1"/>
    <w:rsid w:val="006874FD"/>
    <w:rsid w:val="00690E99"/>
    <w:rsid w:val="006931EE"/>
    <w:rsid w:val="006A1B52"/>
    <w:rsid w:val="006A5B33"/>
    <w:rsid w:val="006B35AB"/>
    <w:rsid w:val="006C1CB5"/>
    <w:rsid w:val="006C3851"/>
    <w:rsid w:val="006C4BCA"/>
    <w:rsid w:val="006C5AEB"/>
    <w:rsid w:val="006C6341"/>
    <w:rsid w:val="006D008F"/>
    <w:rsid w:val="006E0601"/>
    <w:rsid w:val="006E0A11"/>
    <w:rsid w:val="006E2156"/>
    <w:rsid w:val="006F2218"/>
    <w:rsid w:val="006F68FD"/>
    <w:rsid w:val="006F713F"/>
    <w:rsid w:val="00702745"/>
    <w:rsid w:val="007166F2"/>
    <w:rsid w:val="00727C4A"/>
    <w:rsid w:val="00736A45"/>
    <w:rsid w:val="00737B94"/>
    <w:rsid w:val="00741401"/>
    <w:rsid w:val="00741650"/>
    <w:rsid w:val="00744FF6"/>
    <w:rsid w:val="0075049A"/>
    <w:rsid w:val="00755014"/>
    <w:rsid w:val="00755713"/>
    <w:rsid w:val="007603C4"/>
    <w:rsid w:val="007805D1"/>
    <w:rsid w:val="007841F7"/>
    <w:rsid w:val="00791CC7"/>
    <w:rsid w:val="00796960"/>
    <w:rsid w:val="00796B4E"/>
    <w:rsid w:val="007A43D5"/>
    <w:rsid w:val="007A5C38"/>
    <w:rsid w:val="007B1AA6"/>
    <w:rsid w:val="007C0103"/>
    <w:rsid w:val="007C1403"/>
    <w:rsid w:val="007D0864"/>
    <w:rsid w:val="007D0895"/>
    <w:rsid w:val="007D15AA"/>
    <w:rsid w:val="007D1D32"/>
    <w:rsid w:val="007D4469"/>
    <w:rsid w:val="007F05C4"/>
    <w:rsid w:val="007F092D"/>
    <w:rsid w:val="007F2867"/>
    <w:rsid w:val="007F717A"/>
    <w:rsid w:val="007F730F"/>
    <w:rsid w:val="00805B84"/>
    <w:rsid w:val="0081650D"/>
    <w:rsid w:val="008236FC"/>
    <w:rsid w:val="0082705D"/>
    <w:rsid w:val="00835BCA"/>
    <w:rsid w:val="008476F8"/>
    <w:rsid w:val="008732EE"/>
    <w:rsid w:val="00873C6E"/>
    <w:rsid w:val="0088052C"/>
    <w:rsid w:val="00891E43"/>
    <w:rsid w:val="008924A0"/>
    <w:rsid w:val="008957AD"/>
    <w:rsid w:val="008A676E"/>
    <w:rsid w:val="008B0770"/>
    <w:rsid w:val="008B1341"/>
    <w:rsid w:val="008C2C7F"/>
    <w:rsid w:val="008C4336"/>
    <w:rsid w:val="008C78D8"/>
    <w:rsid w:val="008D10C5"/>
    <w:rsid w:val="008D5FCB"/>
    <w:rsid w:val="008D7975"/>
    <w:rsid w:val="008E6C6F"/>
    <w:rsid w:val="008F4B9C"/>
    <w:rsid w:val="00902391"/>
    <w:rsid w:val="00905A0D"/>
    <w:rsid w:val="00906BE5"/>
    <w:rsid w:val="009236E5"/>
    <w:rsid w:val="00926C65"/>
    <w:rsid w:val="0092739D"/>
    <w:rsid w:val="009316CA"/>
    <w:rsid w:val="00931FAF"/>
    <w:rsid w:val="009340C3"/>
    <w:rsid w:val="0093515A"/>
    <w:rsid w:val="00935DA7"/>
    <w:rsid w:val="00940FF2"/>
    <w:rsid w:val="0094296C"/>
    <w:rsid w:val="009578B8"/>
    <w:rsid w:val="0096413D"/>
    <w:rsid w:val="00967CAD"/>
    <w:rsid w:val="0098086B"/>
    <w:rsid w:val="009863D6"/>
    <w:rsid w:val="0099200F"/>
    <w:rsid w:val="00992267"/>
    <w:rsid w:val="009978FC"/>
    <w:rsid w:val="009A4778"/>
    <w:rsid w:val="009A6330"/>
    <w:rsid w:val="009A64E9"/>
    <w:rsid w:val="009B0CF3"/>
    <w:rsid w:val="009B4C9B"/>
    <w:rsid w:val="009B7E01"/>
    <w:rsid w:val="009C4A20"/>
    <w:rsid w:val="009C7243"/>
    <w:rsid w:val="009D1FFA"/>
    <w:rsid w:val="009E18FF"/>
    <w:rsid w:val="009E3512"/>
    <w:rsid w:val="009E4BB2"/>
    <w:rsid w:val="009E64DD"/>
    <w:rsid w:val="009F6FAB"/>
    <w:rsid w:val="00A00982"/>
    <w:rsid w:val="00A15BF7"/>
    <w:rsid w:val="00A27FD0"/>
    <w:rsid w:val="00A343A1"/>
    <w:rsid w:val="00A44963"/>
    <w:rsid w:val="00A50AC9"/>
    <w:rsid w:val="00A54B28"/>
    <w:rsid w:val="00A566DF"/>
    <w:rsid w:val="00A62E51"/>
    <w:rsid w:val="00A70B80"/>
    <w:rsid w:val="00A76F13"/>
    <w:rsid w:val="00A85D3C"/>
    <w:rsid w:val="00A8720D"/>
    <w:rsid w:val="00A90D6B"/>
    <w:rsid w:val="00A92934"/>
    <w:rsid w:val="00A952F6"/>
    <w:rsid w:val="00AA24B4"/>
    <w:rsid w:val="00AA3728"/>
    <w:rsid w:val="00AA5D09"/>
    <w:rsid w:val="00AB1933"/>
    <w:rsid w:val="00AB4BED"/>
    <w:rsid w:val="00AC211B"/>
    <w:rsid w:val="00AD3A1D"/>
    <w:rsid w:val="00AD5CCB"/>
    <w:rsid w:val="00AD7CCE"/>
    <w:rsid w:val="00AE2848"/>
    <w:rsid w:val="00AE32CF"/>
    <w:rsid w:val="00AE4951"/>
    <w:rsid w:val="00AE4B0F"/>
    <w:rsid w:val="00AE6EAF"/>
    <w:rsid w:val="00AF12B2"/>
    <w:rsid w:val="00B017B5"/>
    <w:rsid w:val="00B050AC"/>
    <w:rsid w:val="00B1332E"/>
    <w:rsid w:val="00B21078"/>
    <w:rsid w:val="00B27278"/>
    <w:rsid w:val="00B31C88"/>
    <w:rsid w:val="00B35EDA"/>
    <w:rsid w:val="00B40C19"/>
    <w:rsid w:val="00B44EAE"/>
    <w:rsid w:val="00B60064"/>
    <w:rsid w:val="00B6012E"/>
    <w:rsid w:val="00B63993"/>
    <w:rsid w:val="00B64155"/>
    <w:rsid w:val="00B654FC"/>
    <w:rsid w:val="00B67F13"/>
    <w:rsid w:val="00B738FD"/>
    <w:rsid w:val="00B75BEC"/>
    <w:rsid w:val="00B76AFC"/>
    <w:rsid w:val="00B96729"/>
    <w:rsid w:val="00BA1107"/>
    <w:rsid w:val="00BA2BA9"/>
    <w:rsid w:val="00BA310B"/>
    <w:rsid w:val="00BA6980"/>
    <w:rsid w:val="00BB0D6C"/>
    <w:rsid w:val="00BB1CB7"/>
    <w:rsid w:val="00BB3463"/>
    <w:rsid w:val="00BB38FE"/>
    <w:rsid w:val="00BB7191"/>
    <w:rsid w:val="00BC70C3"/>
    <w:rsid w:val="00BD1180"/>
    <w:rsid w:val="00BD20FE"/>
    <w:rsid w:val="00BD4CA6"/>
    <w:rsid w:val="00BE18DF"/>
    <w:rsid w:val="00BE3970"/>
    <w:rsid w:val="00BF4D09"/>
    <w:rsid w:val="00C05654"/>
    <w:rsid w:val="00C0750E"/>
    <w:rsid w:val="00C10472"/>
    <w:rsid w:val="00C17E6B"/>
    <w:rsid w:val="00C24C75"/>
    <w:rsid w:val="00C43A05"/>
    <w:rsid w:val="00C53854"/>
    <w:rsid w:val="00C613DF"/>
    <w:rsid w:val="00C626F7"/>
    <w:rsid w:val="00C63359"/>
    <w:rsid w:val="00C641A8"/>
    <w:rsid w:val="00C64AEA"/>
    <w:rsid w:val="00C72831"/>
    <w:rsid w:val="00C74A3C"/>
    <w:rsid w:val="00C77D62"/>
    <w:rsid w:val="00C86446"/>
    <w:rsid w:val="00C87180"/>
    <w:rsid w:val="00C876CD"/>
    <w:rsid w:val="00C976BF"/>
    <w:rsid w:val="00C97710"/>
    <w:rsid w:val="00CC2FF0"/>
    <w:rsid w:val="00CD1947"/>
    <w:rsid w:val="00CE0CCD"/>
    <w:rsid w:val="00CF3C2F"/>
    <w:rsid w:val="00CF617C"/>
    <w:rsid w:val="00CF7282"/>
    <w:rsid w:val="00D14974"/>
    <w:rsid w:val="00D168BD"/>
    <w:rsid w:val="00D23F83"/>
    <w:rsid w:val="00D34A08"/>
    <w:rsid w:val="00D34DDD"/>
    <w:rsid w:val="00D377D3"/>
    <w:rsid w:val="00D42FF5"/>
    <w:rsid w:val="00D50075"/>
    <w:rsid w:val="00D52335"/>
    <w:rsid w:val="00D56049"/>
    <w:rsid w:val="00D57513"/>
    <w:rsid w:val="00D6095E"/>
    <w:rsid w:val="00D67558"/>
    <w:rsid w:val="00D75AAA"/>
    <w:rsid w:val="00D922EF"/>
    <w:rsid w:val="00D931DB"/>
    <w:rsid w:val="00D93238"/>
    <w:rsid w:val="00D94950"/>
    <w:rsid w:val="00D974E4"/>
    <w:rsid w:val="00DA19B0"/>
    <w:rsid w:val="00DA5AF1"/>
    <w:rsid w:val="00DB7F40"/>
    <w:rsid w:val="00DC3B46"/>
    <w:rsid w:val="00DD09B9"/>
    <w:rsid w:val="00DD5530"/>
    <w:rsid w:val="00DF5FAF"/>
    <w:rsid w:val="00E0644F"/>
    <w:rsid w:val="00E1028F"/>
    <w:rsid w:val="00E11353"/>
    <w:rsid w:val="00E118AD"/>
    <w:rsid w:val="00E241D7"/>
    <w:rsid w:val="00E256F0"/>
    <w:rsid w:val="00E275BD"/>
    <w:rsid w:val="00E3691C"/>
    <w:rsid w:val="00E3770C"/>
    <w:rsid w:val="00E3794F"/>
    <w:rsid w:val="00E37BAD"/>
    <w:rsid w:val="00E4121F"/>
    <w:rsid w:val="00E43548"/>
    <w:rsid w:val="00E53473"/>
    <w:rsid w:val="00E55124"/>
    <w:rsid w:val="00E5570E"/>
    <w:rsid w:val="00E55CD0"/>
    <w:rsid w:val="00E56014"/>
    <w:rsid w:val="00E641DE"/>
    <w:rsid w:val="00E71ED2"/>
    <w:rsid w:val="00E745D0"/>
    <w:rsid w:val="00E75E6A"/>
    <w:rsid w:val="00E91B2B"/>
    <w:rsid w:val="00EA7AAB"/>
    <w:rsid w:val="00EC4285"/>
    <w:rsid w:val="00EC7298"/>
    <w:rsid w:val="00ED48D7"/>
    <w:rsid w:val="00ED59C0"/>
    <w:rsid w:val="00EE5653"/>
    <w:rsid w:val="00EE610A"/>
    <w:rsid w:val="00EF7946"/>
    <w:rsid w:val="00F00E10"/>
    <w:rsid w:val="00F135D1"/>
    <w:rsid w:val="00F14921"/>
    <w:rsid w:val="00F21BA9"/>
    <w:rsid w:val="00F2248A"/>
    <w:rsid w:val="00F2270A"/>
    <w:rsid w:val="00F23A1C"/>
    <w:rsid w:val="00F31827"/>
    <w:rsid w:val="00F37816"/>
    <w:rsid w:val="00F40161"/>
    <w:rsid w:val="00F44DC9"/>
    <w:rsid w:val="00F4536B"/>
    <w:rsid w:val="00F471BE"/>
    <w:rsid w:val="00F51D70"/>
    <w:rsid w:val="00F56367"/>
    <w:rsid w:val="00F605E9"/>
    <w:rsid w:val="00F6120C"/>
    <w:rsid w:val="00F62BB8"/>
    <w:rsid w:val="00F6499B"/>
    <w:rsid w:val="00F6756F"/>
    <w:rsid w:val="00F71A11"/>
    <w:rsid w:val="00F755DC"/>
    <w:rsid w:val="00F91D94"/>
    <w:rsid w:val="00F96CFA"/>
    <w:rsid w:val="00FA2C1B"/>
    <w:rsid w:val="00FA2EA7"/>
    <w:rsid w:val="00FA4DFD"/>
    <w:rsid w:val="00FA7D6D"/>
    <w:rsid w:val="00FB361B"/>
    <w:rsid w:val="00FC1C8D"/>
    <w:rsid w:val="00FC2E65"/>
    <w:rsid w:val="00FD5CC7"/>
    <w:rsid w:val="00FF50B8"/>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1632</TotalTime>
  <Pages>18</Pages>
  <Words>8978</Words>
  <Characters>49519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Minutes 2/5/19</vt:lpstr>
    </vt:vector>
  </TitlesOfParts>
  <Company>Hewlett-Packard Company</Company>
  <LinksUpToDate>false</LinksUpToDate>
  <CharactersWithSpaces>58381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2/5/19</dc:title>
  <dc:subject/>
  <dc:creator>Breeanna Calabro</dc:creator>
  <cp:keywords/>
  <dc:description/>
  <cp:lastModifiedBy>Breeanna Calabro</cp:lastModifiedBy>
  <cp:revision>69</cp:revision>
  <cp:lastPrinted>2017-11-07T15:03:00Z</cp:lastPrinted>
  <dcterms:created xsi:type="dcterms:W3CDTF">2019-01-31T14:29:00Z</dcterms:created>
  <dcterms:modified xsi:type="dcterms:W3CDTF">2019-03-06T14:48:00Z</dcterms:modified>
</cp:coreProperties>
</file>