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5D1ED4F1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Pr="00C3508E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bloomingdale, new jersey 07403</w:t>
      </w: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6CA245F4" w14:textId="522195FF" w:rsidR="00387D39" w:rsidRDefault="00C27413" w:rsidP="00C27413">
      <w:pPr>
        <w:ind w:left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LEGAL NOTICE</w:t>
      </w:r>
    </w:p>
    <w:p w14:paraId="041FFED9" w14:textId="77777777" w:rsidR="00C27413" w:rsidRDefault="00C27413" w:rsidP="00C27413">
      <w:pPr>
        <w:rPr>
          <w:szCs w:val="24"/>
        </w:rPr>
      </w:pPr>
    </w:p>
    <w:p w14:paraId="1D573AA7" w14:textId="0CCBFE8B" w:rsidR="00C27413" w:rsidRPr="00C27413" w:rsidRDefault="00C27413" w:rsidP="00C27413">
      <w:pPr>
        <w:spacing w:after="0" w:line="240" w:lineRule="auto"/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</w:pPr>
      <w:r w:rsidRPr="00C27413"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  <w:t>Note to editor:</w:t>
      </w:r>
    </w:p>
    <w:p w14:paraId="74CA5863" w14:textId="77777777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Please publish the following legal ad in the Herald News on January 1</w:t>
      </w:r>
      <w:r w:rsidR="00470186">
        <w:rPr>
          <w:rFonts w:eastAsia="Aptos" w:cs="Times New Roman"/>
          <w:i/>
          <w:iCs/>
          <w:kern w:val="2"/>
          <w:szCs w:val="24"/>
          <w14:ligatures w14:val="standardContextual"/>
        </w:rPr>
        <w:t>5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, 2026 &amp; January </w:t>
      </w:r>
      <w:r w:rsidR="00470186">
        <w:rPr>
          <w:rFonts w:eastAsia="Aptos" w:cs="Times New Roman"/>
          <w:i/>
          <w:iCs/>
          <w:kern w:val="2"/>
          <w:szCs w:val="24"/>
          <w14:ligatures w14:val="standardContextual"/>
        </w:rPr>
        <w:t>30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, 2026. </w:t>
      </w:r>
    </w:p>
    <w:p w14:paraId="2BDAF9CA" w14:textId="77777777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Proof of publication is requested</w:t>
      </w:r>
    </w:p>
    <w:p w14:paraId="6C71B4E7" w14:textId="77777777" w:rsidR="001A696E" w:rsidRDefault="00C27413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no affidavit</w:t>
      </w:r>
    </w:p>
    <w:p w14:paraId="1B782D49" w14:textId="6B9563B4" w:rsidR="00C27413" w:rsidRDefault="001A696E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>
        <w:rPr>
          <w:rFonts w:eastAsia="Aptos" w:cs="Times New Roman"/>
          <w:i/>
          <w:iCs/>
          <w:kern w:val="2"/>
          <w:szCs w:val="24"/>
          <w14:ligatures w14:val="standardContextual"/>
        </w:rPr>
        <w:t>A</w:t>
      </w:r>
      <w:r w:rsidR="00C27413"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ccount #1185926</w:t>
      </w:r>
    </w:p>
    <w:p w14:paraId="63C177B7" w14:textId="77777777" w:rsidR="00470186" w:rsidRDefault="00470186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</w:p>
    <w:p w14:paraId="062EFDAA" w14:textId="3413AAE1" w:rsidR="007B2CC1" w:rsidRPr="007B2CC1" w:rsidRDefault="00C27413" w:rsidP="00C27413">
      <w:pPr>
        <w:spacing w:after="0" w:line="240" w:lineRule="auto"/>
        <w:rPr>
          <w:rFonts w:eastAsia="Aptos" w:cs="Times New Roman"/>
          <w:b/>
          <w:b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b/>
          <w:bCs/>
          <w:kern w:val="2"/>
          <w:szCs w:val="24"/>
          <w14:ligatures w14:val="standardContextual"/>
        </w:rPr>
        <w:t xml:space="preserve">The Borough of Bloomingdale’s Official Legal Notices are available to the public free of charge at </w:t>
      </w:r>
      <w:hyperlink r:id="rId10" w:history="1">
        <w:r w:rsidRPr="00C27413">
          <w:rPr>
            <w:rFonts w:eastAsia="Aptos" w:cs="Times New Roman"/>
            <w:b/>
            <w:bCs/>
            <w:color w:val="467886"/>
            <w:kern w:val="2"/>
            <w:szCs w:val="24"/>
            <w:u w:val="single"/>
            <w14:ligatures w14:val="standardContextual"/>
          </w:rPr>
          <w:t>https://www.bloomingdalenj.net/cn/webpage.cfm?tpid=19087</w:t>
        </w:r>
      </w:hyperlink>
      <w:r w:rsidRPr="00C27413">
        <w:rPr>
          <w:rFonts w:eastAsia="Aptos" w:cs="Times New Roman"/>
          <w:b/>
          <w:bCs/>
          <w:kern w:val="2"/>
          <w:szCs w:val="24"/>
          <w14:ligatures w14:val="standardContextual"/>
        </w:rPr>
        <w:t xml:space="preserve"> and may also be accessed at the Secretary of State’s website. Once the Secretary of State has its website available, a hyperlink to same will be provided.</w:t>
      </w:r>
    </w:p>
    <w:p w14:paraId="17B6C5DD" w14:textId="77777777" w:rsidR="00387D39" w:rsidRDefault="00387D39" w:rsidP="00C27413">
      <w:pPr>
        <w:jc w:val="both"/>
        <w:rPr>
          <w:szCs w:val="24"/>
        </w:rPr>
      </w:pPr>
    </w:p>
    <w:p w14:paraId="19039C2B" w14:textId="77777777" w:rsidR="00C27413" w:rsidRDefault="00C27413" w:rsidP="00C27413">
      <w:pPr>
        <w:jc w:val="both"/>
        <w:rPr>
          <w:szCs w:val="24"/>
        </w:rPr>
      </w:pPr>
    </w:p>
    <w:p w14:paraId="79A447D7" w14:textId="77777777" w:rsidR="00C27413" w:rsidRDefault="00C27413" w:rsidP="00C27413">
      <w:pPr>
        <w:jc w:val="both"/>
        <w:rPr>
          <w:szCs w:val="24"/>
        </w:rPr>
      </w:pPr>
    </w:p>
    <w:p w14:paraId="70996958" w14:textId="74684AAB" w:rsidR="00C27413" w:rsidRDefault="00C27413" w:rsidP="00C27413">
      <w:pPr>
        <w:jc w:val="both"/>
        <w:rPr>
          <w:szCs w:val="24"/>
        </w:rPr>
      </w:pPr>
      <w:r>
        <w:rPr>
          <w:szCs w:val="24"/>
        </w:rPr>
        <w:t>Published in the Herald News &amp; Borough Website</w:t>
      </w:r>
    </w:p>
    <w:p w14:paraId="1EDACDAA" w14:textId="77777777" w:rsidR="00387D39" w:rsidRDefault="00387D39" w:rsidP="005924CF">
      <w:pPr>
        <w:ind w:left="720"/>
        <w:jc w:val="both"/>
        <w:rPr>
          <w:szCs w:val="24"/>
        </w:rPr>
      </w:pPr>
    </w:p>
    <w:p w14:paraId="5939184B" w14:textId="77777777" w:rsidR="00387D39" w:rsidRDefault="00387D39" w:rsidP="005924CF">
      <w:pPr>
        <w:ind w:left="720"/>
        <w:jc w:val="both"/>
        <w:rPr>
          <w:szCs w:val="24"/>
        </w:rPr>
      </w:pPr>
    </w:p>
    <w:p w14:paraId="26BFE2E2" w14:textId="7FDF12FC" w:rsidR="00387D39" w:rsidRPr="00387D39" w:rsidRDefault="00387D39" w:rsidP="005924CF">
      <w:pPr>
        <w:ind w:left="720"/>
        <w:jc w:val="both"/>
        <w:rPr>
          <w:szCs w:val="24"/>
        </w:rPr>
      </w:pPr>
    </w:p>
    <w:p w14:paraId="0CDC4121" w14:textId="77777777" w:rsidR="00387D39" w:rsidRPr="005924CF" w:rsidRDefault="00387D39" w:rsidP="005924CF">
      <w:pPr>
        <w:ind w:left="720"/>
        <w:jc w:val="both"/>
        <w:rPr>
          <w:sz w:val="28"/>
          <w:szCs w:val="24"/>
        </w:rPr>
      </w:pPr>
    </w:p>
    <w:sectPr w:rsidR="00387D39" w:rsidRPr="005924CF" w:rsidSect="00743F9D">
      <w:foot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BC7C" w14:textId="77777777" w:rsidR="0038562F" w:rsidRDefault="0038562F" w:rsidP="00AC7359">
      <w:pPr>
        <w:spacing w:after="0" w:line="240" w:lineRule="auto"/>
      </w:pPr>
      <w:r>
        <w:separator/>
      </w:r>
    </w:p>
  </w:endnote>
  <w:endnote w:type="continuationSeparator" w:id="0">
    <w:p w14:paraId="4305E8A7" w14:textId="77777777" w:rsidR="0038562F" w:rsidRDefault="0038562F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A3E3" w14:textId="77777777" w:rsidR="0038562F" w:rsidRDefault="0038562F" w:rsidP="00AC7359">
      <w:pPr>
        <w:spacing w:after="0" w:line="240" w:lineRule="auto"/>
      </w:pPr>
      <w:r>
        <w:separator/>
      </w:r>
    </w:p>
  </w:footnote>
  <w:footnote w:type="continuationSeparator" w:id="0">
    <w:p w14:paraId="33DAC17A" w14:textId="77777777" w:rsidR="0038562F" w:rsidRDefault="0038562F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186D63"/>
    <w:rsid w:val="001A696E"/>
    <w:rsid w:val="00204A31"/>
    <w:rsid w:val="00266963"/>
    <w:rsid w:val="00297EB3"/>
    <w:rsid w:val="002E7662"/>
    <w:rsid w:val="003002A8"/>
    <w:rsid w:val="00314B44"/>
    <w:rsid w:val="0031597F"/>
    <w:rsid w:val="0038562F"/>
    <w:rsid w:val="00387D39"/>
    <w:rsid w:val="003F29CB"/>
    <w:rsid w:val="00412B14"/>
    <w:rsid w:val="00421F92"/>
    <w:rsid w:val="00424BB3"/>
    <w:rsid w:val="004579E4"/>
    <w:rsid w:val="00470186"/>
    <w:rsid w:val="00522815"/>
    <w:rsid w:val="005300F3"/>
    <w:rsid w:val="00565FCF"/>
    <w:rsid w:val="00573585"/>
    <w:rsid w:val="005924CF"/>
    <w:rsid w:val="005D27DF"/>
    <w:rsid w:val="006359C5"/>
    <w:rsid w:val="00643752"/>
    <w:rsid w:val="00655E36"/>
    <w:rsid w:val="00657AEC"/>
    <w:rsid w:val="006A1975"/>
    <w:rsid w:val="006D760B"/>
    <w:rsid w:val="00724D2B"/>
    <w:rsid w:val="00743F9D"/>
    <w:rsid w:val="0075526F"/>
    <w:rsid w:val="00775043"/>
    <w:rsid w:val="00777BA3"/>
    <w:rsid w:val="007B2CC1"/>
    <w:rsid w:val="00833C8B"/>
    <w:rsid w:val="008C3E90"/>
    <w:rsid w:val="008E15CD"/>
    <w:rsid w:val="008F629C"/>
    <w:rsid w:val="00982656"/>
    <w:rsid w:val="00991048"/>
    <w:rsid w:val="009B4D4B"/>
    <w:rsid w:val="009E7F62"/>
    <w:rsid w:val="00A10FC4"/>
    <w:rsid w:val="00A163F2"/>
    <w:rsid w:val="00AC08E5"/>
    <w:rsid w:val="00AC7359"/>
    <w:rsid w:val="00AD4A0D"/>
    <w:rsid w:val="00AE4C7E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27413"/>
    <w:rsid w:val="00C3508E"/>
    <w:rsid w:val="00C56509"/>
    <w:rsid w:val="00CD6A5E"/>
    <w:rsid w:val="00D35EA5"/>
    <w:rsid w:val="00D54594"/>
    <w:rsid w:val="00D81B11"/>
    <w:rsid w:val="00DC6E23"/>
    <w:rsid w:val="00DC754A"/>
    <w:rsid w:val="00E02EE0"/>
    <w:rsid w:val="00EA59E1"/>
    <w:rsid w:val="00ED43C7"/>
    <w:rsid w:val="00ED5675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loomingdalenj.net/cn/webpage.cfm?tpid=190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6</cp:revision>
  <cp:lastPrinted>2023-01-11T18:10:00Z</cp:lastPrinted>
  <dcterms:created xsi:type="dcterms:W3CDTF">2025-12-19T01:16:00Z</dcterms:created>
  <dcterms:modified xsi:type="dcterms:W3CDTF">2025-12-24T15:55:00Z</dcterms:modified>
</cp:coreProperties>
</file>