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E40051">
      <w:pPr>
        <w:rPr>
          <w:b/>
        </w:rPr>
      </w:pPr>
      <w:r>
        <w:rPr>
          <w:b/>
        </w:rPr>
        <w:t xml:space="preserve">  </w:t>
      </w:r>
      <w:r w:rsidR="00D5742C">
        <w:rPr>
          <w:b/>
        </w:rPr>
        <w:t xml:space="preserve">          </w:t>
      </w:r>
      <w:r w:rsidR="00931317">
        <w:rPr>
          <w:b/>
        </w:rPr>
        <w:t xml:space="preserve">                    </w:t>
      </w:r>
      <w:r w:rsidR="00D5742C">
        <w:rPr>
          <w:b/>
        </w:rPr>
        <w:t xml:space="preserve">             </w:t>
      </w:r>
      <w:r w:rsidR="00835B15">
        <w:rPr>
          <w:b/>
        </w:rPr>
        <w:t>RESOLUTION NO. 2018-4.9</w:t>
      </w:r>
    </w:p>
    <w:p w:rsidR="00D5742C" w:rsidRPr="00B3212A" w:rsidRDefault="00EF7E23" w:rsidP="00931317">
      <w:pPr>
        <w:jc w:val="center"/>
        <w:rPr>
          <w:b/>
        </w:rPr>
      </w:pPr>
      <w:r>
        <w:rPr>
          <w:b/>
        </w:rPr>
        <w:t>O</w:t>
      </w:r>
      <w:r w:rsidR="00D5742C">
        <w:rPr>
          <w:b/>
        </w:rPr>
        <w:t>F THE GOVERNING BODY</w:t>
      </w:r>
      <w:r w:rsidR="00303707">
        <w:rPr>
          <w:b/>
        </w:rPr>
        <w:t xml:space="preserve"> OF</w:t>
      </w:r>
      <w:r w:rsidR="00303707">
        <w:rPr>
          <w:b/>
        </w:rPr>
        <w:br/>
      </w:r>
      <w:r w:rsidR="00D5742C"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7E1D04">
        <w:rPr>
          <w:sz w:val="20"/>
        </w:rPr>
        <w:t xml:space="preserve"> </w:t>
      </w:r>
      <w:r w:rsidR="00EF44E9">
        <w:rPr>
          <w:sz w:val="20"/>
        </w:rPr>
        <w:t xml:space="preserve"> </w:t>
      </w:r>
      <w:r w:rsidR="000404F4">
        <w:rPr>
          <w:sz w:val="20"/>
        </w:rPr>
        <w:t>1</w:t>
      </w:r>
      <w:r w:rsidR="005B0703">
        <w:rPr>
          <w:sz w:val="20"/>
        </w:rPr>
        <w:t>,</w:t>
      </w:r>
      <w:r w:rsidR="000404F4">
        <w:rPr>
          <w:sz w:val="20"/>
        </w:rPr>
        <w:t>722</w:t>
      </w:r>
      <w:r w:rsidR="00763712">
        <w:rPr>
          <w:sz w:val="20"/>
        </w:rPr>
        <w:t>,</w:t>
      </w:r>
      <w:r w:rsidR="000404F4">
        <w:rPr>
          <w:sz w:val="20"/>
        </w:rPr>
        <w:t>406</w:t>
      </w:r>
      <w:r w:rsidR="00763712">
        <w:rPr>
          <w:sz w:val="20"/>
        </w:rPr>
        <w:t>.</w:t>
      </w:r>
      <w:r w:rsidR="000404F4">
        <w:rPr>
          <w:sz w:val="20"/>
        </w:rPr>
        <w:t>92</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0404F4">
        <w:rPr>
          <w:sz w:val="20"/>
        </w:rPr>
        <w:t xml:space="preserve">    500</w:t>
      </w:r>
      <w:r w:rsidR="006F1307">
        <w:rPr>
          <w:sz w:val="20"/>
        </w:rPr>
        <w:t>,</w:t>
      </w:r>
      <w:r w:rsidR="000404F4">
        <w:rPr>
          <w:sz w:val="20"/>
        </w:rPr>
        <w:t>311</w:t>
      </w:r>
      <w:r w:rsidR="006F1307">
        <w:rPr>
          <w:sz w:val="20"/>
        </w:rPr>
        <w:t>.</w:t>
      </w:r>
      <w:r w:rsidR="000404F4">
        <w:rPr>
          <w:sz w:val="20"/>
        </w:rPr>
        <w:t>62</w:t>
      </w:r>
    </w:p>
    <w:p w:rsidR="007E1D04" w:rsidRDefault="0038754D" w:rsidP="007E1D04">
      <w:pPr>
        <w:tabs>
          <w:tab w:val="left" w:pos="5415"/>
        </w:tabs>
        <w:rPr>
          <w:sz w:val="20"/>
        </w:rPr>
      </w:pPr>
      <w:r>
        <w:rPr>
          <w:sz w:val="20"/>
        </w:rPr>
        <w:t>UTILITY</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006450">
        <w:rPr>
          <w:sz w:val="20"/>
        </w:rPr>
        <w:t xml:space="preserve"> </w:t>
      </w:r>
      <w:r w:rsidR="00763712">
        <w:rPr>
          <w:sz w:val="20"/>
        </w:rPr>
        <w:t xml:space="preserve"> </w:t>
      </w:r>
      <w:r w:rsidR="00357645">
        <w:rPr>
          <w:sz w:val="20"/>
        </w:rPr>
        <w:t>5</w:t>
      </w:r>
      <w:r w:rsidR="000404F4">
        <w:rPr>
          <w:sz w:val="20"/>
        </w:rPr>
        <w:t>07</w:t>
      </w:r>
      <w:r w:rsidR="00763712">
        <w:rPr>
          <w:sz w:val="20"/>
        </w:rPr>
        <w:t>,</w:t>
      </w:r>
      <w:r w:rsidR="000404F4">
        <w:rPr>
          <w:sz w:val="20"/>
        </w:rPr>
        <w:t>320</w:t>
      </w:r>
      <w:r w:rsidR="009E592C">
        <w:rPr>
          <w:sz w:val="20"/>
        </w:rPr>
        <w:t>.</w:t>
      </w:r>
      <w:r w:rsidR="000404F4">
        <w:rPr>
          <w:sz w:val="20"/>
        </w:rPr>
        <w:t>49</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763712">
        <w:rPr>
          <w:sz w:val="20"/>
        </w:rPr>
        <w:t xml:space="preserve"> </w:t>
      </w:r>
      <w:r w:rsidR="008C0BEB">
        <w:rPr>
          <w:sz w:val="20"/>
        </w:rPr>
        <w:t xml:space="preserve"> </w:t>
      </w:r>
      <w:r w:rsidR="00763712">
        <w:rPr>
          <w:sz w:val="20"/>
        </w:rPr>
        <w:t xml:space="preserve">  </w:t>
      </w:r>
      <w:r w:rsidR="000404F4">
        <w:rPr>
          <w:sz w:val="20"/>
        </w:rPr>
        <w:t xml:space="preserve">  26</w:t>
      </w:r>
      <w:r w:rsidR="000D4FB7">
        <w:rPr>
          <w:sz w:val="20"/>
        </w:rPr>
        <w:t>,</w:t>
      </w:r>
      <w:r w:rsidR="000404F4">
        <w:rPr>
          <w:sz w:val="20"/>
        </w:rPr>
        <w:t>577</w:t>
      </w:r>
      <w:r w:rsidR="00364FAA">
        <w:rPr>
          <w:sz w:val="20"/>
        </w:rPr>
        <w:t>.</w:t>
      </w:r>
      <w:r w:rsidR="000404F4">
        <w:rPr>
          <w:sz w:val="20"/>
        </w:rPr>
        <w:t>58</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E33EEE">
        <w:rPr>
          <w:sz w:val="20"/>
        </w:rPr>
        <w:t xml:space="preserve"> </w:t>
      </w:r>
      <w:r w:rsidR="00BE7785">
        <w:rPr>
          <w:sz w:val="20"/>
        </w:rPr>
        <w:t xml:space="preserve"> </w:t>
      </w:r>
      <w:r w:rsidR="00950032">
        <w:rPr>
          <w:sz w:val="20"/>
        </w:rPr>
        <w:t xml:space="preserve"> </w:t>
      </w:r>
      <w:r w:rsidR="000404F4">
        <w:rPr>
          <w:sz w:val="20"/>
        </w:rPr>
        <w:t>69</w:t>
      </w:r>
      <w:r w:rsidR="00482970">
        <w:rPr>
          <w:sz w:val="20"/>
        </w:rPr>
        <w:t>,</w:t>
      </w:r>
      <w:r w:rsidR="000404F4">
        <w:rPr>
          <w:sz w:val="20"/>
        </w:rPr>
        <w:t>492</w:t>
      </w:r>
      <w:r w:rsidR="00B62F68">
        <w:rPr>
          <w:sz w:val="20"/>
        </w:rPr>
        <w:t>.</w:t>
      </w:r>
      <w:r w:rsidR="000404F4">
        <w:rPr>
          <w:sz w:val="20"/>
        </w:rPr>
        <w:t>93</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51451D">
        <w:rPr>
          <w:sz w:val="20"/>
        </w:rPr>
        <w:t xml:space="preserve">  </w:t>
      </w:r>
      <w:r w:rsidR="003B3EDB">
        <w:rPr>
          <w:sz w:val="20"/>
        </w:rPr>
        <w:t>0</w:t>
      </w:r>
      <w:r w:rsidR="00975FCD">
        <w:rPr>
          <w:sz w:val="20"/>
        </w:rPr>
        <w:t>,</w:t>
      </w:r>
      <w:r w:rsidR="002E1B4A">
        <w:rPr>
          <w:sz w:val="20"/>
        </w:rPr>
        <w:t>0</w:t>
      </w:r>
      <w:r w:rsidR="006F1307">
        <w:rPr>
          <w:sz w:val="20"/>
        </w:rPr>
        <w:t>00</w:t>
      </w:r>
      <w:r w:rsidR="009F2B74">
        <w:rPr>
          <w:sz w:val="20"/>
        </w:rPr>
        <w:t>.</w:t>
      </w:r>
      <w:r w:rsidR="006F1307">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51451D">
        <w:rPr>
          <w:sz w:val="20"/>
        </w:rPr>
        <w:t xml:space="preserve"> </w:t>
      </w:r>
      <w:r w:rsidR="00975FCD">
        <w:rPr>
          <w:sz w:val="20"/>
        </w:rPr>
        <w:t xml:space="preserve"> </w:t>
      </w:r>
      <w:r w:rsidR="00F700C3">
        <w:rPr>
          <w:sz w:val="20"/>
        </w:rPr>
        <w:t xml:space="preserve"> </w:t>
      </w:r>
      <w:r w:rsidR="00710457">
        <w:rPr>
          <w:sz w:val="20"/>
        </w:rPr>
        <w:t xml:space="preserve"> </w:t>
      </w:r>
      <w:r w:rsidR="00950032">
        <w:rPr>
          <w:sz w:val="20"/>
        </w:rPr>
        <w:t xml:space="preserve"> </w:t>
      </w:r>
      <w:r w:rsidR="000404F4">
        <w:rPr>
          <w:sz w:val="20"/>
        </w:rPr>
        <w:t>4</w:t>
      </w:r>
      <w:r w:rsidR="00763712">
        <w:rPr>
          <w:sz w:val="20"/>
        </w:rPr>
        <w:t>6,</w:t>
      </w:r>
      <w:r w:rsidR="000404F4">
        <w:rPr>
          <w:sz w:val="20"/>
        </w:rPr>
        <w:t>765</w:t>
      </w:r>
      <w:r w:rsidR="00763712">
        <w:rPr>
          <w:sz w:val="20"/>
        </w:rPr>
        <w:t>.</w:t>
      </w:r>
      <w:r w:rsidR="000404F4">
        <w:rPr>
          <w:sz w:val="20"/>
        </w:rPr>
        <w:t>72</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TRUST ACCOUNT</w:t>
      </w:r>
      <w:r w:rsidR="00697EA9">
        <w:rPr>
          <w:sz w:val="20"/>
        </w:rPr>
        <w:t xml:space="preserve"> </w:t>
      </w:r>
      <w:r w:rsidR="000D758C">
        <w:rPr>
          <w:sz w:val="20"/>
        </w:rPr>
        <w:t xml:space="preserve">   </w:t>
      </w:r>
      <w:r w:rsidR="00F53CB5">
        <w:rPr>
          <w:sz w:val="20"/>
        </w:rPr>
        <w:t xml:space="preserve">  </w:t>
      </w:r>
      <w:r w:rsidR="003B7E20">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763712">
        <w:rPr>
          <w:sz w:val="20"/>
        </w:rPr>
        <w:t xml:space="preserve">  </w:t>
      </w:r>
      <w:r w:rsidR="000404F4">
        <w:rPr>
          <w:sz w:val="20"/>
        </w:rPr>
        <w:t>51</w:t>
      </w:r>
      <w:r w:rsidR="00DC4E47">
        <w:rPr>
          <w:sz w:val="20"/>
        </w:rPr>
        <w:t>,</w:t>
      </w:r>
      <w:r w:rsidR="000404F4">
        <w:rPr>
          <w:sz w:val="20"/>
        </w:rPr>
        <w:t>323</w:t>
      </w:r>
      <w:r w:rsidR="0051451D">
        <w:rPr>
          <w:sz w:val="20"/>
        </w:rPr>
        <w:t>.</w:t>
      </w:r>
      <w:r w:rsidR="000404F4">
        <w:rPr>
          <w:sz w:val="20"/>
        </w:rPr>
        <w:t>91</w:t>
      </w:r>
    </w:p>
    <w:p w:rsidR="004240E5" w:rsidRDefault="00D03A98" w:rsidP="004240E5">
      <w:pPr>
        <w:rPr>
          <w:sz w:val="20"/>
        </w:rPr>
      </w:pPr>
      <w:r>
        <w:rPr>
          <w:sz w:val="20"/>
        </w:rPr>
        <w:t>TRUST</w:t>
      </w:r>
      <w:r w:rsidR="000A7C96">
        <w:rPr>
          <w:sz w:val="20"/>
        </w:rPr>
        <w:t xml:space="preserve">                      </w:t>
      </w:r>
      <w:r w:rsidR="00B27FB1">
        <w:rPr>
          <w:sz w:val="20"/>
        </w:rPr>
        <w:t xml:space="preserve">   </w:t>
      </w:r>
      <w:r w:rsidR="008A1488">
        <w:rPr>
          <w:sz w:val="20"/>
        </w:rPr>
        <w:t xml:space="preserve"> </w:t>
      </w:r>
      <w:r w:rsidR="00555932">
        <w:rPr>
          <w:sz w:val="20"/>
        </w:rPr>
        <w:t xml:space="preserve"> </w:t>
      </w:r>
      <w:r w:rsidR="007120CE">
        <w:rPr>
          <w:sz w:val="20"/>
        </w:rPr>
        <w:t xml:space="preserve"> </w:t>
      </w:r>
      <w:r w:rsidR="00975FCD">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0404F4">
        <w:rPr>
          <w:sz w:val="20"/>
        </w:rPr>
        <w:t>71</w:t>
      </w:r>
      <w:r w:rsidR="00482970">
        <w:rPr>
          <w:sz w:val="20"/>
        </w:rPr>
        <w:t>,</w:t>
      </w:r>
      <w:r w:rsidR="000404F4">
        <w:rPr>
          <w:sz w:val="20"/>
        </w:rPr>
        <w:t>333</w:t>
      </w:r>
      <w:r w:rsidR="009E592C">
        <w:rPr>
          <w:sz w:val="20"/>
        </w:rPr>
        <w:t>.</w:t>
      </w:r>
      <w:r w:rsidR="00C34403">
        <w:rPr>
          <w:sz w:val="20"/>
        </w:rPr>
        <w:t>1</w:t>
      </w:r>
      <w:r w:rsidR="000404F4">
        <w:rPr>
          <w:sz w:val="20"/>
        </w:rPr>
        <w:t>6</w:t>
      </w:r>
      <w:r w:rsidR="003B7E20">
        <w:rPr>
          <w:sz w:val="20"/>
        </w:rPr>
        <w:t xml:space="preserve"> </w:t>
      </w:r>
      <w:r w:rsidR="009E592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697EA9">
        <w:rPr>
          <w:sz w:val="20"/>
        </w:rPr>
        <w:t xml:space="preserve"> </w:t>
      </w:r>
      <w:r w:rsidR="000D758C">
        <w:rPr>
          <w:sz w:val="20"/>
        </w:rPr>
        <w:t xml:space="preserve"> </w:t>
      </w:r>
      <w:r w:rsidR="009F2B74">
        <w:rPr>
          <w:sz w:val="20"/>
        </w:rPr>
        <w:t xml:space="preserve">  </w:t>
      </w:r>
      <w:r w:rsidR="00545DEA">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0404F4">
        <w:rPr>
          <w:sz w:val="20"/>
        </w:rPr>
        <w:t xml:space="preserve"> 669</w:t>
      </w:r>
      <w:r w:rsidR="00763712">
        <w:rPr>
          <w:sz w:val="20"/>
        </w:rPr>
        <w:t>.</w:t>
      </w:r>
      <w:r w:rsidR="000404F4">
        <w:rPr>
          <w:sz w:val="20"/>
        </w:rPr>
        <w:t>88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975FCD">
        <w:rPr>
          <w:sz w:val="20"/>
        </w:rPr>
        <w:t xml:space="preserve"> </w:t>
      </w:r>
      <w:r w:rsidR="00513BFE">
        <w:rPr>
          <w:sz w:val="20"/>
        </w:rPr>
        <w:t xml:space="preserve"> </w:t>
      </w:r>
      <w:r w:rsidR="00541E95">
        <w:rPr>
          <w:sz w:val="20"/>
        </w:rPr>
        <w:t xml:space="preserve"> </w:t>
      </w:r>
      <w:r w:rsidR="00E35585">
        <w:rPr>
          <w:sz w:val="20"/>
        </w:rPr>
        <w:t xml:space="preserve"> </w:t>
      </w:r>
      <w:r w:rsidR="00950032">
        <w:rPr>
          <w:sz w:val="20"/>
        </w:rPr>
        <w:t xml:space="preserve"> </w:t>
      </w:r>
      <w:r w:rsidR="00E35585">
        <w:rPr>
          <w:sz w:val="20"/>
        </w:rPr>
        <w:t xml:space="preserve"> </w:t>
      </w:r>
      <w:r w:rsidR="009E592C">
        <w:rPr>
          <w:sz w:val="20"/>
        </w:rPr>
        <w:t xml:space="preserve">  </w:t>
      </w:r>
      <w:r w:rsidR="000404F4">
        <w:rPr>
          <w:sz w:val="20"/>
        </w:rPr>
        <w:t>4</w:t>
      </w:r>
      <w:r w:rsidR="00763712">
        <w:rPr>
          <w:sz w:val="20"/>
        </w:rPr>
        <w:t>,</w:t>
      </w:r>
      <w:r w:rsidR="000404F4">
        <w:rPr>
          <w:sz w:val="20"/>
        </w:rPr>
        <w:t>401</w:t>
      </w:r>
      <w:r w:rsidR="000C4189">
        <w:rPr>
          <w:sz w:val="20"/>
        </w:rPr>
        <w:t>.</w:t>
      </w:r>
      <w:r w:rsidR="000404F4">
        <w:rPr>
          <w:sz w:val="20"/>
        </w:rPr>
        <w:t>00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763712">
        <w:rPr>
          <w:sz w:val="20"/>
        </w:rPr>
        <w:t xml:space="preserve"> </w:t>
      </w:r>
      <w:r w:rsidR="00081FFD">
        <w:rPr>
          <w:sz w:val="20"/>
        </w:rPr>
        <w:t xml:space="preserve"> </w:t>
      </w:r>
      <w:r w:rsidR="00DC4E47">
        <w:rPr>
          <w:sz w:val="20"/>
        </w:rPr>
        <w:t>000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950032">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0404F4">
        <w:rPr>
          <w:sz w:val="20"/>
        </w:rPr>
        <w:t>4</w:t>
      </w:r>
      <w:r w:rsidR="00F700C3">
        <w:rPr>
          <w:sz w:val="20"/>
        </w:rPr>
        <w:t>,</w:t>
      </w:r>
      <w:r w:rsidR="000404F4">
        <w:rPr>
          <w:sz w:val="20"/>
        </w:rPr>
        <w:t>244</w:t>
      </w:r>
      <w:r w:rsidR="00FE08A9">
        <w:rPr>
          <w:sz w:val="20"/>
        </w:rPr>
        <w:t>.</w:t>
      </w:r>
      <w:r w:rsidR="000404F4">
        <w:rPr>
          <w:sz w:val="20"/>
        </w:rPr>
        <w:t>3</w:t>
      </w:r>
      <w:r w:rsidR="00C34403">
        <w:rPr>
          <w:sz w:val="20"/>
        </w:rPr>
        <w:t>4</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0404F4">
        <w:rPr>
          <w:sz w:val="20"/>
        </w:rPr>
        <w:t>335.09</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650FCF">
        <w:rPr>
          <w:sz w:val="20"/>
        </w:rPr>
        <w:t xml:space="preserve"> </w:t>
      </w:r>
      <w:r w:rsidR="00586AC8">
        <w:rPr>
          <w:sz w:val="20"/>
        </w:rPr>
        <w:t xml:space="preserve">   </w:t>
      </w:r>
      <w:r w:rsidR="003B7E20">
        <w:rPr>
          <w:sz w:val="20"/>
        </w:rPr>
        <w:t xml:space="preserve"> </w:t>
      </w:r>
      <w:r w:rsidR="000A6D73">
        <w:rPr>
          <w:sz w:val="20"/>
        </w:rPr>
        <w:t xml:space="preserve"> </w:t>
      </w:r>
      <w:r w:rsidR="00D41A42">
        <w:rPr>
          <w:sz w:val="20"/>
        </w:rPr>
        <w:t xml:space="preserve">  </w:t>
      </w:r>
      <w:r w:rsidR="00FE08A9">
        <w:rPr>
          <w:sz w:val="20"/>
        </w:rPr>
        <w:t xml:space="preserve">   </w:t>
      </w:r>
      <w:r w:rsidR="000404F4">
        <w:rPr>
          <w:sz w:val="20"/>
        </w:rPr>
        <w:t>4,719</w:t>
      </w:r>
      <w:r w:rsidR="00667DDD">
        <w:rPr>
          <w:sz w:val="20"/>
        </w:rPr>
        <w:t>.</w:t>
      </w:r>
      <w:r w:rsidR="000404F4">
        <w:rPr>
          <w:sz w:val="20"/>
        </w:rPr>
        <w:t>09</w:t>
      </w:r>
      <w:r w:rsidR="0036433A">
        <w:rPr>
          <w:sz w:val="20"/>
        </w:rPr>
        <w:t xml:space="preserve"> </w:t>
      </w:r>
      <w:r w:rsidR="00B8155F">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B27FB1">
        <w:rPr>
          <w:sz w:val="20"/>
        </w:rPr>
        <w:t xml:space="preserve"> </w:t>
      </w:r>
      <w:r w:rsidR="006F1307">
        <w:rPr>
          <w:sz w:val="20"/>
        </w:rPr>
        <w:t xml:space="preserve"> </w:t>
      </w:r>
      <w:r w:rsidR="000404F4">
        <w:rPr>
          <w:sz w:val="20"/>
        </w:rPr>
        <w:t>000</w:t>
      </w:r>
      <w:r w:rsidR="006F1307">
        <w:rPr>
          <w:sz w:val="20"/>
        </w:rPr>
        <w:t>,</w:t>
      </w:r>
      <w:r w:rsidR="000404F4">
        <w:rPr>
          <w:sz w:val="20"/>
        </w:rPr>
        <w:t>0</w:t>
      </w:r>
      <w:r w:rsidR="00DC4E47">
        <w:rPr>
          <w:sz w:val="20"/>
        </w:rPr>
        <w:t>00</w:t>
      </w:r>
      <w:r w:rsidR="00541E95">
        <w:rPr>
          <w:sz w:val="20"/>
        </w:rPr>
        <w:t>.</w:t>
      </w:r>
      <w:r w:rsidR="002E1B4A">
        <w:rPr>
          <w:sz w:val="20"/>
        </w:rPr>
        <w:t>00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AF14E9">
        <w:rPr>
          <w:sz w:val="20"/>
        </w:rPr>
        <w:t xml:space="preserve"> </w:t>
      </w:r>
      <w:r w:rsidR="00093AA9">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0404F4">
        <w:rPr>
          <w:sz w:val="20"/>
        </w:rPr>
        <w:t xml:space="preserve">  195</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6D6C06">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697EA9">
        <w:rPr>
          <w:sz w:val="20"/>
        </w:rPr>
        <w:t xml:space="preserve"> </w:t>
      </w:r>
      <w:r w:rsidR="004826A1">
        <w:rPr>
          <w:sz w:val="20"/>
        </w:rPr>
        <w:t xml:space="preserve"> </w:t>
      </w:r>
      <w:r w:rsidR="000404F4">
        <w:rPr>
          <w:sz w:val="20"/>
        </w:rPr>
        <w:t>000</w:t>
      </w:r>
      <w:r w:rsidR="006F1307">
        <w:rPr>
          <w:sz w:val="20"/>
        </w:rPr>
        <w:t>,</w:t>
      </w:r>
      <w:r w:rsidR="000404F4">
        <w:rPr>
          <w:sz w:val="20"/>
        </w:rPr>
        <w:t>000</w:t>
      </w:r>
      <w:r w:rsidR="00697EA9">
        <w:rPr>
          <w:sz w:val="20"/>
        </w:rPr>
        <w:t>.</w:t>
      </w:r>
      <w:r w:rsidR="000D1AFF">
        <w:rPr>
          <w:sz w:val="20"/>
        </w:rPr>
        <w:t>00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231523">
        <w:rPr>
          <w:sz w:val="20"/>
        </w:rPr>
        <w:t xml:space="preserve">   </w:t>
      </w:r>
      <w:r w:rsidR="00C34403">
        <w:rPr>
          <w:sz w:val="20"/>
        </w:rPr>
        <w:t xml:space="preserve">  </w:t>
      </w:r>
      <w:r w:rsidR="000404F4">
        <w:rPr>
          <w:sz w:val="20"/>
        </w:rPr>
        <w:t>00</w:t>
      </w:r>
      <w:r w:rsidR="00E35585">
        <w:rPr>
          <w:sz w:val="20"/>
        </w:rPr>
        <w:t>0</w:t>
      </w:r>
      <w:r>
        <w:rPr>
          <w:sz w:val="20"/>
        </w:rPr>
        <w:t>.</w:t>
      </w:r>
      <w:r w:rsidR="00513BFE">
        <w:rPr>
          <w:sz w:val="20"/>
        </w:rPr>
        <w:t>0</w:t>
      </w:r>
      <w:r w:rsidR="00B62F68">
        <w:rPr>
          <w:sz w:val="20"/>
        </w:rPr>
        <w:t>0</w:t>
      </w:r>
      <w:r w:rsidR="00650FCF">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6F1307">
        <w:rPr>
          <w:sz w:val="20"/>
        </w:rPr>
        <w:t xml:space="preserve">   </w:t>
      </w:r>
      <w:r w:rsidR="004826A1">
        <w:rPr>
          <w:sz w:val="20"/>
        </w:rPr>
        <w:t>0</w:t>
      </w:r>
      <w:r w:rsidR="00165DA2">
        <w:rPr>
          <w:sz w:val="20"/>
        </w:rPr>
        <w:t>,</w:t>
      </w:r>
      <w:r w:rsidR="004826A1">
        <w:rPr>
          <w:sz w:val="20"/>
        </w:rPr>
        <w:t>00</w:t>
      </w:r>
      <w:r w:rsidR="00165DA2">
        <w:rPr>
          <w:sz w:val="20"/>
        </w:rPr>
        <w:t>0</w:t>
      </w:r>
      <w:r w:rsidR="00147651">
        <w:rPr>
          <w:sz w:val="20"/>
        </w:rPr>
        <w:t>.</w:t>
      </w:r>
      <w:r w:rsidR="00165DA2">
        <w:rPr>
          <w:sz w:val="20"/>
        </w:rPr>
        <w:t>00</w:t>
      </w:r>
    </w:p>
    <w:p w:rsidR="00EF44E9" w:rsidRDefault="00975FCD" w:rsidP="00552ECA">
      <w:pPr>
        <w:rPr>
          <w:sz w:val="20"/>
        </w:rPr>
      </w:pPr>
      <w:r>
        <w:rPr>
          <w:sz w:val="20"/>
        </w:rPr>
        <w:t>AFFORDABLE HOUSING</w:t>
      </w:r>
      <w:r w:rsidR="00B27FB1">
        <w:rPr>
          <w:sz w:val="20"/>
        </w:rPr>
        <w:t xml:space="preserve">  </w:t>
      </w:r>
      <w:r w:rsidR="00C46F08">
        <w:rPr>
          <w:sz w:val="20"/>
        </w:rPr>
        <w:t xml:space="preserve"> </w:t>
      </w:r>
      <w:r w:rsidR="009E592C">
        <w:rPr>
          <w:sz w:val="20"/>
        </w:rPr>
        <w:t xml:space="preserve"> </w:t>
      </w:r>
      <w:r w:rsidR="000404F4">
        <w:rPr>
          <w:sz w:val="20"/>
        </w:rPr>
        <w:t>2,651</w:t>
      </w:r>
      <w:r w:rsidR="00F700C3">
        <w:rPr>
          <w:sz w:val="20"/>
        </w:rPr>
        <w:t>.</w:t>
      </w:r>
      <w:r w:rsidR="000404F4">
        <w:rPr>
          <w:sz w:val="20"/>
        </w:rPr>
        <w:t>65</w:t>
      </w:r>
      <w:r w:rsidR="00950032">
        <w:rPr>
          <w:sz w:val="20"/>
        </w:rPr>
        <w:t xml:space="preserve"> </w:t>
      </w:r>
      <w:r w:rsidR="00E35585">
        <w:rPr>
          <w:sz w:val="20"/>
        </w:rPr>
        <w:t xml:space="preserve">        </w:t>
      </w:r>
      <w:r w:rsidR="00C34403">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CAPITAL ASSESSMENT         00</w:t>
      </w:r>
      <w:r w:rsidR="00DC4E47">
        <w:rPr>
          <w:sz w:val="20"/>
        </w:rPr>
        <w:t>,000.00</w:t>
      </w:r>
    </w:p>
    <w:p w:rsidR="00552ECA" w:rsidRDefault="00931317" w:rsidP="00552ECA">
      <w:pPr>
        <w:rPr>
          <w:sz w:val="20"/>
        </w:rPr>
      </w:pPr>
      <w:r>
        <w:rPr>
          <w:sz w:val="20"/>
        </w:rPr>
        <w:t>TOTAL</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0404F4">
        <w:rPr>
          <w:sz w:val="20"/>
        </w:rPr>
        <w:t>2</w:t>
      </w:r>
      <w:r w:rsidR="00975FCD">
        <w:rPr>
          <w:sz w:val="20"/>
        </w:rPr>
        <w:t>,</w:t>
      </w:r>
      <w:r w:rsidR="007D6C0D">
        <w:rPr>
          <w:sz w:val="20"/>
        </w:rPr>
        <w:t>433</w:t>
      </w:r>
      <w:r w:rsidR="007E1D04">
        <w:rPr>
          <w:sz w:val="20"/>
        </w:rPr>
        <w:t>,</w:t>
      </w:r>
      <w:r w:rsidR="007D6C0D">
        <w:rPr>
          <w:sz w:val="20"/>
        </w:rPr>
        <w:t>530</w:t>
      </w:r>
      <w:r w:rsidR="00950032">
        <w:rPr>
          <w:sz w:val="20"/>
        </w:rPr>
        <w:t>.</w:t>
      </w:r>
      <w:r w:rsidR="007D6C0D">
        <w:rPr>
          <w:sz w:val="20"/>
        </w:rPr>
        <w:t>30</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D559EA">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579</w:t>
      </w:r>
      <w:r w:rsidR="005F42B3">
        <w:rPr>
          <w:sz w:val="20"/>
        </w:rPr>
        <w:t>,</w:t>
      </w:r>
      <w:r w:rsidR="000404F4">
        <w:rPr>
          <w:sz w:val="20"/>
        </w:rPr>
        <w:t>218</w:t>
      </w:r>
      <w:r w:rsidR="00D559EA">
        <w:rPr>
          <w:sz w:val="20"/>
        </w:rPr>
        <w:t>.</w:t>
      </w:r>
      <w:r w:rsidR="000404F4">
        <w:rPr>
          <w:sz w:val="20"/>
        </w:rPr>
        <w:t>08</w:t>
      </w:r>
    </w:p>
    <w:p w:rsidR="00F80CD4" w:rsidRPr="001F448B" w:rsidRDefault="00545DEA" w:rsidP="00F80CD4">
      <w:r>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835B15" w:rsidP="00157BA8">
            <w:pPr>
              <w:rPr>
                <w:sz w:val="18"/>
              </w:rPr>
            </w:pPr>
            <w:r>
              <w:rPr>
                <w:sz w:val="18"/>
              </w:rPr>
              <w:t>X</w:t>
            </w:r>
            <w:bookmarkStart w:id="0" w:name="_GoBack"/>
            <w:bookmarkEnd w:id="0"/>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7D6C0D">
        <w:rPr>
          <w:sz w:val="18"/>
        </w:rPr>
        <w:t>Tuesday, April</w:t>
      </w:r>
      <w:r w:rsidR="00F700C3">
        <w:rPr>
          <w:sz w:val="18"/>
        </w:rPr>
        <w:t xml:space="preserve"> </w:t>
      </w:r>
      <w:r w:rsidR="007D6C0D">
        <w:rPr>
          <w:sz w:val="18"/>
        </w:rPr>
        <w:t>17</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03707" w:rsidP="00F80CD4">
      <w:pPr>
        <w:rPr>
          <w:sz w:val="18"/>
        </w:rPr>
      </w:pPr>
      <w:r>
        <w:rPr>
          <w:sz w:val="18"/>
        </w:rPr>
        <w:t>Breeanna Calabro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779D6"/>
    <w:rsid w:val="00280B0F"/>
    <w:rsid w:val="0028379D"/>
    <w:rsid w:val="00286DD6"/>
    <w:rsid w:val="00290E37"/>
    <w:rsid w:val="002A7056"/>
    <w:rsid w:val="002C7AA3"/>
    <w:rsid w:val="002D4514"/>
    <w:rsid w:val="002D4BAD"/>
    <w:rsid w:val="002D606B"/>
    <w:rsid w:val="002E1B4A"/>
    <w:rsid w:val="00301291"/>
    <w:rsid w:val="00303707"/>
    <w:rsid w:val="00307910"/>
    <w:rsid w:val="00307ACE"/>
    <w:rsid w:val="00316EF7"/>
    <w:rsid w:val="0032276B"/>
    <w:rsid w:val="00326F34"/>
    <w:rsid w:val="00333434"/>
    <w:rsid w:val="003357D3"/>
    <w:rsid w:val="003360B5"/>
    <w:rsid w:val="00337CB3"/>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35B15"/>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C121F"/>
    <w:rsid w:val="009C24FD"/>
    <w:rsid w:val="009E502E"/>
    <w:rsid w:val="009E592C"/>
    <w:rsid w:val="009E688E"/>
    <w:rsid w:val="009E6967"/>
    <w:rsid w:val="009F1C6F"/>
    <w:rsid w:val="009F2B74"/>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84BB8"/>
    <w:rsid w:val="00A95922"/>
    <w:rsid w:val="00A9729E"/>
    <w:rsid w:val="00AB2F59"/>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474F5-4797-493A-A7F1-25E67F29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3103</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4</cp:revision>
  <cp:lastPrinted>2018-04-17T13:50:00Z</cp:lastPrinted>
  <dcterms:created xsi:type="dcterms:W3CDTF">2018-04-17T20:47:00Z</dcterms:created>
  <dcterms:modified xsi:type="dcterms:W3CDTF">2018-04-18T15:19:00Z</dcterms:modified>
</cp:coreProperties>
</file>