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F5" w:rsidRDefault="00B57995" w:rsidP="00FC37F5">
      <w:pPr>
        <w:tabs>
          <w:tab w:val="left" w:pos="3340"/>
          <w:tab w:val="left" w:pos="3420"/>
        </w:tabs>
        <w:jc w:val="center"/>
        <w:rPr>
          <w:rFonts w:ascii="Arial" w:hAnsi="Arial" w:cs="Arial"/>
          <w:b/>
          <w:color w:val="000000"/>
          <w:spacing w:val="9"/>
          <w:sz w:val="22"/>
          <w:szCs w:val="22"/>
        </w:rPr>
      </w:pPr>
      <w:r>
        <w:rPr>
          <w:rFonts w:ascii="Arial" w:hAnsi="Arial" w:cs="Arial"/>
          <w:b/>
          <w:color w:val="000000"/>
          <w:spacing w:val="9"/>
          <w:sz w:val="22"/>
          <w:szCs w:val="22"/>
        </w:rPr>
        <w:t xml:space="preserve"> RESOLUTION NO. 2016-10.9</w:t>
      </w:r>
    </w:p>
    <w:p w:rsidR="00FC37F5" w:rsidRDefault="00FC37F5" w:rsidP="00FC37F5">
      <w:pPr>
        <w:tabs>
          <w:tab w:val="left" w:pos="3340"/>
          <w:tab w:val="left" w:pos="3420"/>
        </w:tabs>
        <w:jc w:val="center"/>
        <w:rPr>
          <w:rFonts w:ascii="Arial" w:hAnsi="Arial" w:cs="Arial"/>
          <w:b/>
          <w:color w:val="000000"/>
          <w:spacing w:val="9"/>
          <w:sz w:val="22"/>
          <w:szCs w:val="22"/>
        </w:rPr>
      </w:pPr>
      <w:r>
        <w:rPr>
          <w:rFonts w:ascii="Arial" w:hAnsi="Arial" w:cs="Arial"/>
          <w:b/>
          <w:color w:val="000000"/>
          <w:spacing w:val="9"/>
          <w:sz w:val="22"/>
          <w:szCs w:val="22"/>
        </w:rPr>
        <w:t>OF THE GOVERNING BODY</w:t>
      </w:r>
    </w:p>
    <w:p w:rsidR="00FC37F5" w:rsidRDefault="00FC37F5" w:rsidP="00FC37F5">
      <w:pPr>
        <w:tabs>
          <w:tab w:val="left" w:pos="3340"/>
          <w:tab w:val="left" w:pos="3420"/>
        </w:tabs>
        <w:jc w:val="center"/>
        <w:rPr>
          <w:rFonts w:ascii="Arial" w:hAnsi="Arial" w:cs="Arial"/>
          <w:b/>
          <w:color w:val="000000"/>
          <w:spacing w:val="9"/>
          <w:sz w:val="22"/>
          <w:szCs w:val="22"/>
        </w:rPr>
      </w:pPr>
      <w:r>
        <w:rPr>
          <w:rFonts w:ascii="Arial" w:hAnsi="Arial" w:cs="Arial"/>
          <w:b/>
          <w:color w:val="000000"/>
          <w:spacing w:val="9"/>
          <w:sz w:val="22"/>
          <w:szCs w:val="22"/>
        </w:rPr>
        <w:t xml:space="preserve"> OF THE BOROUGH OF BLOOMINGDALE</w:t>
      </w:r>
    </w:p>
    <w:p w:rsidR="00FC37F5" w:rsidRDefault="00FC37F5" w:rsidP="00FC37F5">
      <w:pPr>
        <w:tabs>
          <w:tab w:val="left" w:pos="3340"/>
          <w:tab w:val="left" w:pos="3420"/>
        </w:tabs>
        <w:jc w:val="center"/>
        <w:rPr>
          <w:rFonts w:ascii="Arial" w:hAnsi="Arial" w:cs="Arial"/>
          <w:b/>
          <w:color w:val="000000"/>
          <w:spacing w:val="9"/>
          <w:sz w:val="22"/>
          <w:szCs w:val="22"/>
        </w:rPr>
      </w:pPr>
    </w:p>
    <w:p w:rsidR="00FC37F5" w:rsidRDefault="00FC37F5" w:rsidP="00FC37F5">
      <w:pPr>
        <w:tabs>
          <w:tab w:val="left" w:pos="3340"/>
          <w:tab w:val="left" w:pos="3420"/>
        </w:tabs>
        <w:jc w:val="center"/>
        <w:rPr>
          <w:rFonts w:ascii="Arial" w:hAnsi="Arial" w:cs="Arial"/>
          <w:b/>
          <w:color w:val="000000"/>
          <w:spacing w:val="9"/>
          <w:sz w:val="22"/>
          <w:szCs w:val="22"/>
        </w:rPr>
      </w:pPr>
    </w:p>
    <w:p w:rsidR="00FC37F5" w:rsidRPr="00FC37F5" w:rsidRDefault="00FC37F5" w:rsidP="00FC37F5">
      <w:pPr>
        <w:tabs>
          <w:tab w:val="left" w:pos="3340"/>
          <w:tab w:val="left" w:pos="3420"/>
        </w:tabs>
        <w:jc w:val="left"/>
        <w:rPr>
          <w:rFonts w:ascii="Arial" w:hAnsi="Arial" w:cs="Arial"/>
          <w:b/>
          <w:color w:val="000000"/>
          <w:spacing w:val="9"/>
          <w:sz w:val="22"/>
          <w:szCs w:val="22"/>
        </w:rPr>
      </w:pPr>
      <w:r>
        <w:rPr>
          <w:rFonts w:ascii="Arial" w:hAnsi="Arial" w:cs="Arial"/>
          <w:b/>
          <w:color w:val="000000"/>
          <w:sz w:val="22"/>
          <w:szCs w:val="22"/>
        </w:rPr>
        <w:t>WHEREAS,</w:t>
      </w:r>
      <w:r>
        <w:rPr>
          <w:rFonts w:ascii="Arial" w:hAnsi="Arial" w:cs="Arial"/>
          <w:color w:val="000000"/>
          <w:sz w:val="22"/>
          <w:szCs w:val="22"/>
        </w:rPr>
        <w:t xml:space="preserve"> on February 26, 2004, David Heim, a thirteen-year-old boy was tragically killed by a drunk driver in Sussex County; and</w:t>
      </w:r>
    </w:p>
    <w:p w:rsidR="00FC37F5" w:rsidRDefault="00FC37F5" w:rsidP="00FC37F5">
      <w:pPr>
        <w:spacing w:before="258" w:line="287"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the drunk driver who hit David was convicted solely of drunk driving and served only thirty days in jail, the maximum term of imprisonment for a first offense under the State's Drunk Driving Law; and</w:t>
      </w:r>
    </w:p>
    <w:p w:rsidR="00FC37F5" w:rsidRDefault="00FC37F5" w:rsidP="00FC37F5">
      <w:pPr>
        <w:spacing w:before="267" w:line="280"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another tragic death occurred on May 5, 2012 when Ralph </w:t>
      </w:r>
      <w:proofErr w:type="spellStart"/>
      <w:r>
        <w:rPr>
          <w:rFonts w:ascii="Arial" w:hAnsi="Arial" w:cs="Arial"/>
          <w:color w:val="000000"/>
          <w:sz w:val="22"/>
          <w:szCs w:val="22"/>
        </w:rPr>
        <w:t>Politi</w:t>
      </w:r>
      <w:proofErr w:type="spellEnd"/>
      <w:r>
        <w:rPr>
          <w:rFonts w:ascii="Arial" w:hAnsi="Arial" w:cs="Arial"/>
          <w:color w:val="000000"/>
          <w:sz w:val="22"/>
          <w:szCs w:val="22"/>
        </w:rPr>
        <w:t>, Jr., an East Hanover Township community activist and business owner, was killed by a drunk driver who swerved out of her lane and struck him as he stood by his parked pickup truck; and</w:t>
      </w:r>
    </w:p>
    <w:p w:rsidR="00FC37F5" w:rsidRDefault="00FC37F5" w:rsidP="00FC37F5">
      <w:pPr>
        <w:spacing w:before="277" w:line="282"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in the case of Ralph </w:t>
      </w:r>
      <w:proofErr w:type="spellStart"/>
      <w:r>
        <w:rPr>
          <w:rFonts w:ascii="Arial" w:hAnsi="Arial" w:cs="Arial"/>
          <w:color w:val="000000"/>
          <w:sz w:val="22"/>
          <w:szCs w:val="22"/>
        </w:rPr>
        <w:t>Politi</w:t>
      </w:r>
      <w:proofErr w:type="spellEnd"/>
      <w:r>
        <w:rPr>
          <w:rFonts w:ascii="Arial" w:hAnsi="Arial" w:cs="Arial"/>
          <w:color w:val="000000"/>
          <w:sz w:val="22"/>
          <w:szCs w:val="22"/>
        </w:rPr>
        <w:t>, the drunk driver was recently acquitted of first-degree aggravated manslaughter and second-degree vehicular homicide, and instead received a two-year suspension of her driver's license, and was ordered to perform thirty days of community service and pay $733 in fines and penalties; and</w:t>
      </w:r>
    </w:p>
    <w:p w:rsidR="00FC37F5" w:rsidRDefault="00FC37F5" w:rsidP="00FC37F5">
      <w:pPr>
        <w:spacing w:before="262" w:line="282"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as a result of the untimely deaths of both David Heim and Ralph </w:t>
      </w:r>
      <w:proofErr w:type="spellStart"/>
      <w:r>
        <w:rPr>
          <w:rFonts w:ascii="Arial" w:hAnsi="Arial" w:cs="Arial"/>
          <w:color w:val="000000"/>
          <w:sz w:val="22"/>
          <w:szCs w:val="22"/>
        </w:rPr>
        <w:t>Politi</w:t>
      </w:r>
      <w:proofErr w:type="spellEnd"/>
      <w:r>
        <w:rPr>
          <w:rFonts w:ascii="Arial" w:hAnsi="Arial" w:cs="Arial"/>
          <w:color w:val="000000"/>
          <w:sz w:val="22"/>
          <w:szCs w:val="22"/>
        </w:rPr>
        <w:t>, and the penalty limitations imposed by current law, members of both sides of the aisle have crafted Assembly, No. 3686, which establishes the crime of strict liability vehicular homicide and the conditions under which a defendant may be charged with such a violation; and</w:t>
      </w:r>
    </w:p>
    <w:p w:rsidR="00FC37F5" w:rsidRDefault="00FC37F5" w:rsidP="00FC37F5">
      <w:pPr>
        <w:spacing w:before="269" w:line="285"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under Assembly, No. 3686, strict liability vehicular homicide would be a third-degree crime, but neither the presumption of non-imprisonment that normally applies to first-time offenders convicted of third-degree crimes, nor the causal requirements of </w:t>
      </w:r>
      <w:r>
        <w:rPr>
          <w:rFonts w:ascii="Arial" w:hAnsi="Arial" w:cs="Arial"/>
          <w:color w:val="000000"/>
          <w:sz w:val="22"/>
          <w:szCs w:val="22"/>
          <w:u w:val="single"/>
        </w:rPr>
        <w:t>N.J.S.A.</w:t>
      </w:r>
      <w:r>
        <w:rPr>
          <w:rFonts w:ascii="Arial" w:hAnsi="Arial" w:cs="Arial"/>
          <w:color w:val="000000"/>
          <w:sz w:val="22"/>
          <w:szCs w:val="22"/>
        </w:rPr>
        <w:t xml:space="preserve"> 2C:2-3, would apply; and</w:t>
      </w:r>
    </w:p>
    <w:p w:rsidR="00FC37F5" w:rsidRDefault="00FC37F5" w:rsidP="00FC37F5">
      <w:pPr>
        <w:widowControl w:val="0"/>
        <w:spacing w:before="261" w:line="288"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Assembly, No. 3686 would also amend various sections of statutory law to strengthen penalties for vehicular homicide caused by drunk or drugged drivers; and</w:t>
      </w:r>
    </w:p>
    <w:p w:rsidR="00FC37F5" w:rsidRDefault="00FC37F5" w:rsidP="00FC37F5">
      <w:pPr>
        <w:widowControl w:val="0"/>
        <w:spacing w:before="261" w:line="288"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Assembly, No. 3686 would be known as "Ralph and David's Law" in honor of Ralph </w:t>
      </w:r>
      <w:proofErr w:type="spellStart"/>
      <w:r>
        <w:rPr>
          <w:rFonts w:ascii="Arial" w:hAnsi="Arial" w:cs="Arial"/>
          <w:color w:val="000000"/>
          <w:sz w:val="22"/>
          <w:szCs w:val="22"/>
        </w:rPr>
        <w:t>Politi</w:t>
      </w:r>
      <w:proofErr w:type="spellEnd"/>
      <w:r>
        <w:rPr>
          <w:rFonts w:ascii="Arial" w:hAnsi="Arial" w:cs="Arial"/>
          <w:color w:val="000000"/>
          <w:sz w:val="22"/>
          <w:szCs w:val="22"/>
        </w:rPr>
        <w:t xml:space="preserve"> and David Heim; and</w:t>
      </w:r>
    </w:p>
    <w:p w:rsidR="00FC37F5" w:rsidRDefault="00FC37F5" w:rsidP="00FC37F5">
      <w:pPr>
        <w:widowControl w:val="0"/>
        <w:spacing w:before="256" w:line="287" w:lineRule="exact"/>
        <w:textAlignment w:val="baseline"/>
        <w:rPr>
          <w:rFonts w:ascii="Arial" w:hAnsi="Arial" w:cs="Arial"/>
          <w:color w:val="000000"/>
          <w:sz w:val="22"/>
          <w:szCs w:val="22"/>
        </w:rPr>
      </w:pPr>
      <w:r>
        <w:rPr>
          <w:rFonts w:ascii="Arial" w:hAnsi="Arial" w:cs="Arial"/>
          <w:b/>
          <w:color w:val="000000"/>
          <w:sz w:val="22"/>
          <w:szCs w:val="22"/>
        </w:rPr>
        <w:t>WHEREAS,</w:t>
      </w:r>
      <w:r>
        <w:rPr>
          <w:rFonts w:ascii="Arial" w:hAnsi="Arial" w:cs="Arial"/>
          <w:color w:val="000000"/>
          <w:sz w:val="22"/>
          <w:szCs w:val="22"/>
        </w:rPr>
        <w:t xml:space="preserve"> the Governing Body of the Borough of Bloomingdale applauds the bi-partisan efforts of members of the General Assembly in strengthening the penalty provisions for operating a vehicle or vessel under the influence of drugs or alcohol, closing any loopholes that would set a violator free.</w:t>
      </w:r>
    </w:p>
    <w:p w:rsidR="00FC37F5" w:rsidRDefault="00FC37F5" w:rsidP="00FC37F5">
      <w:pPr>
        <w:widowControl w:val="0"/>
        <w:rPr>
          <w:rFonts w:ascii="Arial" w:eastAsia="PMingLiU" w:hAnsi="Arial" w:cs="Arial"/>
          <w:sz w:val="22"/>
          <w:szCs w:val="22"/>
        </w:rPr>
      </w:pPr>
    </w:p>
    <w:p w:rsidR="00FC37F5" w:rsidRDefault="00FC37F5" w:rsidP="00FC37F5">
      <w:pPr>
        <w:widowControl w:val="0"/>
        <w:spacing w:before="12" w:line="278" w:lineRule="exact"/>
        <w:textAlignment w:val="baseline"/>
        <w:rPr>
          <w:rFonts w:ascii="Arial" w:hAnsi="Arial" w:cs="Arial"/>
          <w:color w:val="000000"/>
          <w:sz w:val="22"/>
          <w:szCs w:val="22"/>
        </w:rPr>
      </w:pPr>
      <w:r>
        <w:rPr>
          <w:rFonts w:ascii="Arial" w:hAnsi="Arial" w:cs="Arial"/>
          <w:b/>
          <w:color w:val="000000"/>
          <w:sz w:val="22"/>
          <w:szCs w:val="22"/>
        </w:rPr>
        <w:t>NOW, THEREFORE, BE IT RESOLVED</w:t>
      </w:r>
      <w:r>
        <w:rPr>
          <w:rFonts w:ascii="Arial" w:hAnsi="Arial" w:cs="Arial"/>
          <w:color w:val="000000"/>
          <w:sz w:val="22"/>
          <w:szCs w:val="22"/>
        </w:rPr>
        <w:t>, by the Governing Body of the Borough of Bloomingdale in the County of Passaic and State of New Jersey as follows:</w:t>
      </w:r>
    </w:p>
    <w:p w:rsidR="00FC37F5" w:rsidRDefault="00FC37F5" w:rsidP="00FC37F5">
      <w:pPr>
        <w:widowControl w:val="0"/>
        <w:spacing w:before="12" w:line="278" w:lineRule="exact"/>
        <w:ind w:firstLine="720"/>
        <w:textAlignment w:val="baseline"/>
        <w:rPr>
          <w:rFonts w:ascii="Arial" w:hAnsi="Arial" w:cs="Arial"/>
          <w:color w:val="000000"/>
          <w:sz w:val="22"/>
          <w:szCs w:val="22"/>
        </w:rPr>
      </w:pPr>
    </w:p>
    <w:p w:rsidR="00FC37F5" w:rsidRDefault="00FC37F5" w:rsidP="00FC37F5">
      <w:pPr>
        <w:numPr>
          <w:ilvl w:val="0"/>
          <w:numId w:val="1"/>
        </w:numPr>
        <w:tabs>
          <w:tab w:val="right" w:pos="9504"/>
        </w:tabs>
        <w:spacing w:after="240"/>
        <w:ind w:left="270" w:hanging="270"/>
        <w:textAlignment w:val="baseline"/>
        <w:rPr>
          <w:rFonts w:ascii="Arial" w:hAnsi="Arial" w:cs="Arial"/>
          <w:color w:val="000000"/>
          <w:spacing w:val="1"/>
          <w:sz w:val="22"/>
          <w:szCs w:val="22"/>
        </w:rPr>
      </w:pPr>
      <w:r>
        <w:rPr>
          <w:rFonts w:ascii="Arial" w:hAnsi="Arial" w:cs="Arial"/>
          <w:color w:val="000000"/>
          <w:spacing w:val="1"/>
          <w:sz w:val="22"/>
          <w:szCs w:val="22"/>
        </w:rPr>
        <w:t xml:space="preserve">The governing body endorses and supports the bi-partisan efforts of the General Assembly in the introduction of Assembly, No. 3686, which establishes the third-degree crime of strict </w:t>
      </w:r>
      <w:r>
        <w:rPr>
          <w:rFonts w:ascii="Arial" w:hAnsi="Arial" w:cs="Arial"/>
          <w:color w:val="000000"/>
          <w:spacing w:val="1"/>
          <w:sz w:val="22"/>
          <w:szCs w:val="22"/>
        </w:rPr>
        <w:lastRenderedPageBreak/>
        <w:t>liability vehicular homicide, amends various sections of statutory law, and designates Assembly, No. 3686 as "Ralph and David's Law."</w:t>
      </w:r>
    </w:p>
    <w:p w:rsidR="00FC37F5" w:rsidRDefault="00FC37F5" w:rsidP="00FC37F5">
      <w:pPr>
        <w:numPr>
          <w:ilvl w:val="0"/>
          <w:numId w:val="1"/>
        </w:numPr>
        <w:spacing w:after="240"/>
        <w:ind w:right="72"/>
        <w:textAlignment w:val="baseline"/>
        <w:rPr>
          <w:rFonts w:ascii="Arial" w:hAnsi="Arial" w:cs="Arial"/>
          <w:color w:val="000000"/>
          <w:sz w:val="22"/>
          <w:szCs w:val="22"/>
        </w:rPr>
      </w:pPr>
      <w:r>
        <w:rPr>
          <w:rFonts w:ascii="Arial" w:hAnsi="Arial" w:cs="Arial"/>
          <w:color w:val="000000"/>
          <w:sz w:val="22"/>
          <w:szCs w:val="22"/>
        </w:rPr>
        <w:t>The Governing Body calls upon all mayors and governing bodies in the other thirty-eight Passaic County municipalities to approve and adopt resolutions in support of Assembly, No. 3686.</w:t>
      </w:r>
    </w:p>
    <w:p w:rsidR="00FC37F5" w:rsidRDefault="00FC37F5" w:rsidP="00FC37F5">
      <w:pPr>
        <w:tabs>
          <w:tab w:val="left" w:pos="3340"/>
          <w:tab w:val="left" w:pos="3420"/>
        </w:tabs>
        <w:jc w:val="left"/>
        <w:rPr>
          <w:rFonts w:ascii="Arial" w:hAnsi="Arial" w:cs="Arial"/>
          <w:color w:val="000000"/>
          <w:sz w:val="22"/>
          <w:szCs w:val="22"/>
        </w:rPr>
      </w:pPr>
      <w:r>
        <w:rPr>
          <w:rFonts w:ascii="Arial" w:hAnsi="Arial" w:cs="Arial"/>
          <w:color w:val="000000"/>
          <w:sz w:val="22"/>
          <w:szCs w:val="22"/>
        </w:rPr>
        <w:t xml:space="preserve">That certified copies of this resolution shall be transmitted to the sponsors of Assembly, No. 3686; namely Assemblymen John F. McKeon and Anthony M. </w:t>
      </w:r>
      <w:proofErr w:type="spellStart"/>
      <w:r>
        <w:rPr>
          <w:rFonts w:ascii="Arial" w:hAnsi="Arial" w:cs="Arial"/>
          <w:color w:val="000000"/>
          <w:sz w:val="22"/>
          <w:szCs w:val="22"/>
        </w:rPr>
        <w:t>Bucco</w:t>
      </w:r>
      <w:proofErr w:type="spellEnd"/>
      <w:r>
        <w:rPr>
          <w:rFonts w:ascii="Arial" w:hAnsi="Arial" w:cs="Arial"/>
          <w:color w:val="000000"/>
          <w:sz w:val="22"/>
          <w:szCs w:val="22"/>
        </w:rPr>
        <w:t xml:space="preserve">, Assemblywomen Mila M. </w:t>
      </w:r>
      <w:proofErr w:type="spellStart"/>
      <w:r>
        <w:rPr>
          <w:rFonts w:ascii="Arial" w:hAnsi="Arial" w:cs="Arial"/>
          <w:color w:val="000000"/>
          <w:sz w:val="22"/>
          <w:szCs w:val="22"/>
        </w:rPr>
        <w:t>Jasey</w:t>
      </w:r>
      <w:proofErr w:type="spellEnd"/>
      <w:r>
        <w:rPr>
          <w:rFonts w:ascii="Arial" w:hAnsi="Arial" w:cs="Arial"/>
          <w:color w:val="000000"/>
          <w:sz w:val="22"/>
          <w:szCs w:val="22"/>
        </w:rPr>
        <w:t xml:space="preserve">, Nancy F. Munoz and Valerie </w:t>
      </w:r>
      <w:proofErr w:type="spellStart"/>
      <w:r>
        <w:rPr>
          <w:rFonts w:ascii="Arial" w:hAnsi="Arial" w:cs="Arial"/>
          <w:color w:val="000000"/>
          <w:sz w:val="22"/>
          <w:szCs w:val="22"/>
        </w:rPr>
        <w:t>Vainieri</w:t>
      </w:r>
      <w:proofErr w:type="spellEnd"/>
      <w:r>
        <w:rPr>
          <w:rFonts w:ascii="Arial" w:hAnsi="Arial" w:cs="Arial"/>
          <w:color w:val="000000"/>
          <w:sz w:val="22"/>
          <w:szCs w:val="22"/>
        </w:rPr>
        <w:t xml:space="preserve"> </w:t>
      </w:r>
      <w:proofErr w:type="spellStart"/>
      <w:r>
        <w:rPr>
          <w:rFonts w:ascii="Arial" w:hAnsi="Arial" w:cs="Arial"/>
          <w:color w:val="000000"/>
          <w:sz w:val="22"/>
          <w:szCs w:val="22"/>
        </w:rPr>
        <w:t>Huttle</w:t>
      </w:r>
      <w:proofErr w:type="spellEnd"/>
      <w:r>
        <w:rPr>
          <w:rFonts w:ascii="Arial" w:hAnsi="Arial" w:cs="Arial"/>
          <w:color w:val="000000"/>
          <w:sz w:val="22"/>
          <w:szCs w:val="22"/>
        </w:rPr>
        <w:t>, Assembly Speaker Vincent Prieto, Senate President Stephen M. Sweeney, members of the 39</w:t>
      </w:r>
      <w:r w:rsidRPr="00FC37F5">
        <w:rPr>
          <w:rFonts w:ascii="Arial" w:hAnsi="Arial" w:cs="Arial"/>
          <w:color w:val="000000"/>
          <w:sz w:val="22"/>
          <w:szCs w:val="22"/>
          <w:vertAlign w:val="superscript"/>
        </w:rPr>
        <w:t>th</w:t>
      </w:r>
      <w:r>
        <w:rPr>
          <w:rFonts w:ascii="Arial" w:hAnsi="Arial" w:cs="Arial"/>
          <w:color w:val="000000"/>
          <w:sz w:val="22"/>
          <w:szCs w:val="22"/>
        </w:rPr>
        <w:t xml:space="preserve"> Legislative District, the New Jersey State League of Municipalities and Governing Bodies of Passaic County.</w:t>
      </w:r>
    </w:p>
    <w:p w:rsidR="00FC37F5" w:rsidRDefault="00FC37F5" w:rsidP="00FC37F5">
      <w:pPr>
        <w:tabs>
          <w:tab w:val="left" w:pos="3340"/>
          <w:tab w:val="left" w:pos="3420"/>
        </w:tabs>
        <w:jc w:val="left"/>
        <w:rPr>
          <w:rFonts w:ascii="Arial" w:hAnsi="Arial" w:cs="Arial"/>
          <w:color w:val="000000"/>
          <w:sz w:val="22"/>
          <w:szCs w:val="22"/>
        </w:rPr>
      </w:pPr>
    </w:p>
    <w:p w:rsidR="00FC37F5" w:rsidRDefault="00FC37F5" w:rsidP="00FC37F5">
      <w:pPr>
        <w:tabs>
          <w:tab w:val="left" w:pos="3340"/>
          <w:tab w:val="left" w:pos="3420"/>
        </w:tabs>
        <w:jc w:val="left"/>
        <w:rPr>
          <w:rFonts w:ascii="Arial" w:hAnsi="Arial" w:cs="Arial"/>
          <w:color w:val="000000"/>
          <w:sz w:val="22"/>
          <w:szCs w:val="22"/>
        </w:rPr>
      </w:pPr>
    </w:p>
    <w:p w:rsidR="00FC37F5" w:rsidRDefault="00FC37F5" w:rsidP="00FC37F5">
      <w:pPr>
        <w:tabs>
          <w:tab w:val="left" w:pos="1080"/>
        </w:tabs>
        <w:overflowPunct w:val="0"/>
        <w:autoSpaceDE w:val="0"/>
        <w:autoSpaceDN w:val="0"/>
        <w:adjustRightInd w:val="0"/>
        <w:textAlignment w:val="baseline"/>
        <w:rPr>
          <w:snapToGrid w:val="0"/>
        </w:rPr>
      </w:pPr>
    </w:p>
    <w:p w:rsidR="00FC37F5" w:rsidRPr="00BD3ED2" w:rsidRDefault="00FC37F5" w:rsidP="00FC37F5">
      <w:pPr>
        <w:keepNext/>
        <w:jc w:val="center"/>
        <w:outlineLvl w:val="1"/>
        <w:rPr>
          <w:b/>
          <w:sz w:val="18"/>
        </w:rPr>
      </w:pPr>
      <w:r w:rsidRPr="00BD3ED2">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C37F5" w:rsidRPr="00BD3ED2" w:rsidTr="000438C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caps/>
                <w:sz w:val="18"/>
              </w:rPr>
            </w:pPr>
            <w:r w:rsidRPr="00BD3ED2">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caps/>
                <w:sz w:val="18"/>
              </w:rPr>
            </w:pPr>
            <w:r w:rsidRPr="00BD3ED2">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caps/>
                <w:sz w:val="18"/>
              </w:rPr>
            </w:pPr>
            <w:r w:rsidRPr="00BD3ED2">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caps/>
                <w:sz w:val="18"/>
              </w:rPr>
            </w:pPr>
            <w:r w:rsidRPr="00BD3ED2">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caps/>
                <w:sz w:val="18"/>
              </w:rPr>
            </w:pPr>
            <w:r w:rsidRPr="00BD3ED2">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Absent</w:t>
            </w:r>
          </w:p>
        </w:tc>
      </w:tr>
      <w:tr w:rsidR="00FC37F5" w:rsidRPr="00BD3ED2" w:rsidTr="000438C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6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90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r>
      <w:tr w:rsidR="00FC37F5" w:rsidRPr="00BD3ED2" w:rsidTr="000438C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D’Amato</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90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Costa</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r>
      <w:tr w:rsidR="00FC37F5" w:rsidRPr="00BD3ED2" w:rsidTr="000438C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Hudson</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90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153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r w:rsidRPr="00BD3ED2">
              <w:rPr>
                <w:sz w:val="18"/>
              </w:rPr>
              <w:t>Yazdi</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B57995" w:rsidP="000438CC">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c>
          <w:tcPr>
            <w:tcW w:w="810" w:type="dxa"/>
            <w:tcBorders>
              <w:top w:val="single" w:sz="6" w:space="0" w:color="auto"/>
              <w:left w:val="single" w:sz="6" w:space="0" w:color="auto"/>
              <w:bottom w:val="single" w:sz="6" w:space="0" w:color="auto"/>
              <w:right w:val="single" w:sz="6" w:space="0" w:color="auto"/>
            </w:tcBorders>
          </w:tcPr>
          <w:p w:rsidR="00FC37F5" w:rsidRPr="00BD3ED2" w:rsidRDefault="00FC37F5" w:rsidP="000438CC">
            <w:pPr>
              <w:rPr>
                <w:sz w:val="18"/>
              </w:rPr>
            </w:pPr>
          </w:p>
        </w:tc>
      </w:tr>
    </w:tbl>
    <w:p w:rsidR="00FC37F5" w:rsidRPr="00BD3ED2" w:rsidRDefault="00FC37F5" w:rsidP="00FC37F5">
      <w:pPr>
        <w:rPr>
          <w:sz w:val="18"/>
        </w:rPr>
      </w:pPr>
      <w:bookmarkStart w:id="0" w:name="_GoBack"/>
      <w:bookmarkEnd w:id="0"/>
    </w:p>
    <w:p w:rsidR="00FC37F5" w:rsidRPr="00BD3ED2" w:rsidRDefault="00FC37F5" w:rsidP="00FC37F5">
      <w:pPr>
        <w:rPr>
          <w:sz w:val="18"/>
        </w:rPr>
      </w:pPr>
      <w:r w:rsidRPr="00BD3ED2">
        <w:rPr>
          <w:sz w:val="18"/>
        </w:rPr>
        <w:t>I hereby certify that the foregoing is a true copy of a Resolution adopted by the Governing Body of the</w:t>
      </w:r>
    </w:p>
    <w:p w:rsidR="00FC37F5" w:rsidRPr="00BD3ED2" w:rsidRDefault="00FC37F5" w:rsidP="00FC37F5">
      <w:pPr>
        <w:rPr>
          <w:sz w:val="18"/>
        </w:rPr>
      </w:pPr>
      <w:r w:rsidRPr="00BD3ED2">
        <w:rPr>
          <w:sz w:val="18"/>
        </w:rPr>
        <w:t xml:space="preserve">Borough of Bloomingdale at an Official Meeting </w:t>
      </w:r>
      <w:r>
        <w:rPr>
          <w:sz w:val="18"/>
        </w:rPr>
        <w:t>held on Tuesday, October 18, 2016</w:t>
      </w:r>
      <w:r w:rsidRPr="00BD3ED2">
        <w:rPr>
          <w:sz w:val="18"/>
        </w:rPr>
        <w:t>.</w:t>
      </w:r>
    </w:p>
    <w:p w:rsidR="00FC37F5" w:rsidRPr="00BD3ED2" w:rsidRDefault="00FC37F5" w:rsidP="00FC37F5">
      <w:pPr>
        <w:rPr>
          <w:sz w:val="18"/>
        </w:rPr>
      </w:pPr>
    </w:p>
    <w:p w:rsidR="00FC37F5" w:rsidRPr="00BD3ED2" w:rsidRDefault="00FC37F5" w:rsidP="00FC37F5">
      <w:pPr>
        <w:rPr>
          <w:sz w:val="18"/>
        </w:rPr>
      </w:pPr>
      <w:r w:rsidRPr="00BD3ED2">
        <w:rPr>
          <w:sz w:val="18"/>
        </w:rPr>
        <w:t>___________________________________</w:t>
      </w:r>
    </w:p>
    <w:p w:rsidR="00FC37F5" w:rsidRPr="00BD3ED2" w:rsidRDefault="00FC37F5" w:rsidP="00FC37F5">
      <w:pPr>
        <w:rPr>
          <w:sz w:val="18"/>
        </w:rPr>
      </w:pPr>
      <w:r w:rsidRPr="00BD3ED2">
        <w:rPr>
          <w:sz w:val="18"/>
        </w:rPr>
        <w:t>Jane McCarthy, R.M.C.</w:t>
      </w:r>
    </w:p>
    <w:p w:rsidR="00FC37F5" w:rsidRPr="00BD3ED2" w:rsidRDefault="00FC37F5" w:rsidP="00FC37F5">
      <w:r w:rsidRPr="00BD3ED2">
        <w:rPr>
          <w:sz w:val="18"/>
        </w:rPr>
        <w:t>Municipal Clerk, Borough of Bloomingdale</w:t>
      </w:r>
    </w:p>
    <w:p w:rsidR="00FC37F5" w:rsidRDefault="00FC37F5" w:rsidP="00FC37F5">
      <w:pPr>
        <w:tabs>
          <w:tab w:val="left" w:pos="1080"/>
        </w:tabs>
        <w:overflowPunct w:val="0"/>
        <w:autoSpaceDE w:val="0"/>
        <w:autoSpaceDN w:val="0"/>
        <w:adjustRightInd w:val="0"/>
        <w:textAlignment w:val="baseline"/>
        <w:rPr>
          <w:snapToGrid w:val="0"/>
        </w:rPr>
      </w:pPr>
    </w:p>
    <w:p w:rsidR="00FC37F5" w:rsidRDefault="00FC37F5" w:rsidP="00FC37F5">
      <w:pPr>
        <w:tabs>
          <w:tab w:val="left" w:pos="3340"/>
          <w:tab w:val="left" w:pos="3420"/>
        </w:tabs>
        <w:jc w:val="left"/>
        <w:rPr>
          <w:rFonts w:ascii="Arial" w:hAnsi="Arial" w:cs="Arial"/>
          <w:color w:val="000000"/>
          <w:sz w:val="22"/>
          <w:szCs w:val="22"/>
        </w:rPr>
      </w:pPr>
    </w:p>
    <w:p w:rsidR="00FC37F5" w:rsidRDefault="00FC37F5" w:rsidP="00FC37F5">
      <w:pPr>
        <w:tabs>
          <w:tab w:val="left" w:pos="3340"/>
          <w:tab w:val="left" w:pos="3420"/>
        </w:tabs>
        <w:jc w:val="left"/>
        <w:rPr>
          <w:rFonts w:ascii="Arial" w:hAnsi="Arial" w:cs="Arial"/>
          <w:sz w:val="22"/>
          <w:szCs w:val="22"/>
        </w:rPr>
      </w:pPr>
    </w:p>
    <w:sectPr w:rsidR="00FC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B911DF"/>
    <w:multiLevelType w:val="multilevel"/>
    <w:tmpl w:val="76868CD4"/>
    <w:lvl w:ilvl="0">
      <w:start w:val="1"/>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5B5D4C45"/>
    <w:multiLevelType w:val="multilevel"/>
    <w:tmpl w:val="76868CD4"/>
    <w:lvl w:ilvl="0">
      <w:start w:val="1"/>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F5"/>
    <w:rsid w:val="00B57995"/>
    <w:rsid w:val="00F55355"/>
    <w:rsid w:val="00FC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66C29-0C89-4CE0-A92B-2E8C168D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F5"/>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9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931071">
      <w:bodyDiv w:val="1"/>
      <w:marLeft w:val="0"/>
      <w:marRight w:val="0"/>
      <w:marTop w:val="0"/>
      <w:marBottom w:val="0"/>
      <w:divBdr>
        <w:top w:val="none" w:sz="0" w:space="0" w:color="auto"/>
        <w:left w:val="none" w:sz="0" w:space="0" w:color="auto"/>
        <w:bottom w:val="none" w:sz="0" w:space="0" w:color="auto"/>
        <w:right w:val="none" w:sz="0" w:space="0" w:color="auto"/>
      </w:divBdr>
    </w:div>
    <w:div w:id="11793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2016-10-19T12:40:00Z</cp:lastPrinted>
  <dcterms:created xsi:type="dcterms:W3CDTF">2016-10-19T12:40:00Z</dcterms:created>
  <dcterms:modified xsi:type="dcterms:W3CDTF">2016-10-19T12:40:00Z</dcterms:modified>
</cp:coreProperties>
</file>