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73" w:rsidRPr="00BC7CDF" w:rsidRDefault="00E43473" w:rsidP="00EF759C">
      <w:pPr>
        <w:pStyle w:val="BodyText"/>
        <w:kinsoku w:val="0"/>
        <w:overflowPunct w:val="0"/>
        <w:spacing w:before="140"/>
        <w:ind w:left="835" w:right="158"/>
        <w:jc w:val="center"/>
        <w:rPr>
          <w:b/>
          <w:bCs/>
          <w:w w:val="105"/>
          <w:sz w:val="24"/>
          <w:szCs w:val="24"/>
        </w:rPr>
      </w:pPr>
      <w:r w:rsidRPr="00BC7CDF">
        <w:rPr>
          <w:b/>
          <w:bCs/>
          <w:w w:val="105"/>
          <w:sz w:val="24"/>
          <w:szCs w:val="24"/>
        </w:rPr>
        <w:t>RESOLUTION NO. 201</w:t>
      </w:r>
      <w:r w:rsidR="00AD4E16" w:rsidRPr="00BC7CDF">
        <w:rPr>
          <w:b/>
          <w:bCs/>
          <w:w w:val="105"/>
          <w:sz w:val="24"/>
          <w:szCs w:val="24"/>
        </w:rPr>
        <w:t>9</w:t>
      </w:r>
      <w:r w:rsidRPr="00BC7CDF">
        <w:rPr>
          <w:b/>
          <w:bCs/>
          <w:w w:val="105"/>
          <w:sz w:val="24"/>
          <w:szCs w:val="24"/>
        </w:rPr>
        <w:t>-6.</w:t>
      </w:r>
      <w:r w:rsidR="006342E9">
        <w:rPr>
          <w:b/>
          <w:bCs/>
          <w:w w:val="105"/>
          <w:sz w:val="24"/>
          <w:szCs w:val="24"/>
        </w:rPr>
        <w:t>17</w:t>
      </w:r>
      <w:r w:rsidRPr="00BC7CDF">
        <w:rPr>
          <w:b/>
          <w:bCs/>
          <w:w w:val="105"/>
          <w:sz w:val="24"/>
          <w:szCs w:val="24"/>
        </w:rPr>
        <w:br/>
        <w:t>OF THE GOVERNING BODY OF</w:t>
      </w:r>
      <w:r w:rsidRPr="00BC7CDF">
        <w:rPr>
          <w:b/>
          <w:bCs/>
          <w:w w:val="105"/>
          <w:sz w:val="24"/>
          <w:szCs w:val="24"/>
        </w:rPr>
        <w:br/>
      </w:r>
      <w:r w:rsidRPr="00BC7CDF">
        <w:rPr>
          <w:b/>
          <w:bCs/>
          <w:w w:val="105"/>
          <w:sz w:val="24"/>
          <w:szCs w:val="24"/>
          <w:u w:val="single"/>
        </w:rPr>
        <w:t>THE BOROUGH OF BLOOMINGDALE</w:t>
      </w:r>
      <w:r w:rsidRPr="00BC7CDF">
        <w:rPr>
          <w:b/>
          <w:bCs/>
          <w:w w:val="105"/>
          <w:sz w:val="24"/>
          <w:szCs w:val="24"/>
        </w:rPr>
        <w:br/>
      </w:r>
    </w:p>
    <w:p w:rsidR="00E43473" w:rsidRPr="00BC7CDF" w:rsidRDefault="00E43473" w:rsidP="00BD662D">
      <w:pPr>
        <w:ind w:left="720" w:right="720"/>
        <w:jc w:val="both"/>
        <w:rPr>
          <w:b/>
          <w:bCs/>
          <w:caps/>
        </w:rPr>
      </w:pPr>
      <w:r w:rsidRPr="00BC7CDF">
        <w:rPr>
          <w:b/>
          <w:caps/>
        </w:rPr>
        <w:t xml:space="preserve">RESOLUTION OF THE BOROUGH OF BLOOMINGDALE, COUNTY OF PASSAIC AND STATE OF NEW JERSEY approving and AUTHORIZING THE SHARED SERVICES agreement between the BOROUGH OF BLOOMINGDALE and </w:t>
      </w:r>
      <w:r w:rsidRPr="00BC7CDF">
        <w:rPr>
          <w:b/>
          <w:bCs/>
          <w:caps/>
        </w:rPr>
        <w:t>BOROUGH OF</w:t>
      </w:r>
      <w:r w:rsidR="00AD4E16" w:rsidRPr="00BC7CDF">
        <w:rPr>
          <w:b/>
          <w:bCs/>
          <w:caps/>
        </w:rPr>
        <w:t xml:space="preserve"> Pompton lakes </w:t>
      </w:r>
      <w:r w:rsidRPr="00BC7CDF">
        <w:rPr>
          <w:b/>
          <w:bCs/>
          <w:caps/>
        </w:rPr>
        <w:t xml:space="preserve">FOR </w:t>
      </w:r>
      <w:r w:rsidR="00AD4E16" w:rsidRPr="00BC7CDF">
        <w:rPr>
          <w:b/>
          <w:bCs/>
          <w:caps/>
        </w:rPr>
        <w:t>finance department s</w:t>
      </w:r>
      <w:r w:rsidRPr="00BC7CDF">
        <w:rPr>
          <w:b/>
          <w:bCs/>
          <w:caps/>
        </w:rPr>
        <w:t xml:space="preserve">ERVICES </w:t>
      </w:r>
    </w:p>
    <w:p w:rsidR="0070453C" w:rsidRPr="00BC7CDF" w:rsidRDefault="0070453C" w:rsidP="0070453C">
      <w:pPr>
        <w:pStyle w:val="BodyText"/>
        <w:kinsoku w:val="0"/>
        <w:overflowPunct w:val="0"/>
        <w:spacing w:before="140"/>
        <w:ind w:left="0" w:right="165"/>
        <w:rPr>
          <w:b/>
          <w:bCs/>
          <w:w w:val="105"/>
          <w:sz w:val="24"/>
          <w:szCs w:val="24"/>
        </w:rPr>
      </w:pPr>
    </w:p>
    <w:p w:rsidR="00E43473" w:rsidRPr="00BC7CDF" w:rsidRDefault="0070453C" w:rsidP="0070453C">
      <w:pPr>
        <w:pStyle w:val="BodyText"/>
        <w:kinsoku w:val="0"/>
        <w:overflowPunct w:val="0"/>
        <w:spacing w:before="140"/>
        <w:ind w:left="0" w:right="165"/>
        <w:rPr>
          <w:w w:val="105"/>
          <w:sz w:val="24"/>
          <w:szCs w:val="24"/>
        </w:rPr>
      </w:pPr>
      <w:r w:rsidRPr="00BC7CDF">
        <w:rPr>
          <w:b/>
          <w:bCs/>
          <w:w w:val="105"/>
          <w:sz w:val="24"/>
          <w:szCs w:val="24"/>
        </w:rPr>
        <w:t xml:space="preserve"> </w:t>
      </w:r>
      <w:r w:rsidRPr="00BC7CDF">
        <w:rPr>
          <w:b/>
          <w:bCs/>
          <w:w w:val="105"/>
          <w:sz w:val="24"/>
          <w:szCs w:val="24"/>
        </w:rPr>
        <w:tab/>
      </w:r>
      <w:r w:rsidR="00E43473" w:rsidRPr="00BC7CDF">
        <w:rPr>
          <w:b/>
          <w:bCs/>
          <w:w w:val="105"/>
          <w:sz w:val="24"/>
          <w:szCs w:val="24"/>
        </w:rPr>
        <w:t>WHEREAS,</w:t>
      </w:r>
      <w:r w:rsidR="00E43473" w:rsidRPr="00BC7CDF">
        <w:rPr>
          <w:b/>
          <w:bCs/>
          <w:spacing w:val="10"/>
          <w:w w:val="105"/>
          <w:sz w:val="24"/>
          <w:szCs w:val="24"/>
        </w:rPr>
        <w:t xml:space="preserve"> </w:t>
      </w:r>
      <w:r w:rsidR="00E43473" w:rsidRPr="00BC7CDF">
        <w:rPr>
          <w:w w:val="105"/>
          <w:sz w:val="24"/>
          <w:szCs w:val="24"/>
        </w:rPr>
        <w:t>the</w:t>
      </w:r>
      <w:r w:rsidR="00E43473" w:rsidRPr="00BC7CDF">
        <w:rPr>
          <w:spacing w:val="-8"/>
          <w:w w:val="105"/>
          <w:sz w:val="24"/>
          <w:szCs w:val="24"/>
        </w:rPr>
        <w:t xml:space="preserve"> </w:t>
      </w:r>
      <w:r w:rsidR="00E43473" w:rsidRPr="00BC7CDF">
        <w:rPr>
          <w:w w:val="105"/>
          <w:sz w:val="24"/>
          <w:szCs w:val="24"/>
        </w:rPr>
        <w:t xml:space="preserve">Borough of </w:t>
      </w:r>
      <w:r w:rsidR="00AD4E16" w:rsidRPr="00BC7CDF">
        <w:rPr>
          <w:w w:val="105"/>
          <w:sz w:val="24"/>
          <w:szCs w:val="24"/>
        </w:rPr>
        <w:t>Pompton Lakes</w:t>
      </w:r>
      <w:r w:rsidR="00E43473" w:rsidRPr="00BC7CDF">
        <w:rPr>
          <w:spacing w:val="-2"/>
          <w:w w:val="105"/>
          <w:sz w:val="24"/>
          <w:szCs w:val="24"/>
        </w:rPr>
        <w:t xml:space="preserve"> </w:t>
      </w:r>
      <w:r w:rsidR="00E43473" w:rsidRPr="00BC7CDF">
        <w:rPr>
          <w:w w:val="105"/>
          <w:sz w:val="24"/>
          <w:szCs w:val="24"/>
        </w:rPr>
        <w:t>has</w:t>
      </w:r>
      <w:r w:rsidR="00E43473" w:rsidRPr="00BC7CDF">
        <w:rPr>
          <w:spacing w:val="-8"/>
          <w:w w:val="105"/>
          <w:sz w:val="24"/>
          <w:szCs w:val="24"/>
        </w:rPr>
        <w:t xml:space="preserve"> </w:t>
      </w:r>
      <w:r w:rsidR="00E43473" w:rsidRPr="00BC7CDF">
        <w:rPr>
          <w:w w:val="105"/>
          <w:sz w:val="24"/>
          <w:szCs w:val="24"/>
        </w:rPr>
        <w:t>the</w:t>
      </w:r>
      <w:r w:rsidR="00E43473" w:rsidRPr="00BC7CDF">
        <w:rPr>
          <w:spacing w:val="-8"/>
          <w:w w:val="105"/>
          <w:sz w:val="24"/>
          <w:szCs w:val="24"/>
        </w:rPr>
        <w:t xml:space="preserve"> </w:t>
      </w:r>
      <w:r w:rsidR="00E43473" w:rsidRPr="00BC7CDF">
        <w:rPr>
          <w:w w:val="105"/>
          <w:sz w:val="24"/>
          <w:szCs w:val="24"/>
        </w:rPr>
        <w:t>need</w:t>
      </w:r>
      <w:r w:rsidR="00E43473" w:rsidRPr="00BC7CDF">
        <w:rPr>
          <w:spacing w:val="-4"/>
          <w:w w:val="105"/>
          <w:sz w:val="24"/>
          <w:szCs w:val="24"/>
        </w:rPr>
        <w:t xml:space="preserve"> </w:t>
      </w:r>
      <w:r w:rsidR="00E43473" w:rsidRPr="00BC7CDF">
        <w:rPr>
          <w:w w:val="105"/>
          <w:sz w:val="24"/>
          <w:szCs w:val="24"/>
        </w:rPr>
        <w:t>for</w:t>
      </w:r>
      <w:r w:rsidR="00E43473" w:rsidRPr="00BC7CDF">
        <w:rPr>
          <w:spacing w:val="-15"/>
          <w:w w:val="105"/>
          <w:sz w:val="24"/>
          <w:szCs w:val="24"/>
        </w:rPr>
        <w:t xml:space="preserve"> </w:t>
      </w:r>
      <w:r w:rsidR="00877144" w:rsidRPr="00BC7CDF">
        <w:rPr>
          <w:spacing w:val="-15"/>
          <w:w w:val="105"/>
          <w:sz w:val="24"/>
          <w:szCs w:val="24"/>
        </w:rPr>
        <w:t>Accounts Payable services</w:t>
      </w:r>
      <w:r w:rsidR="00E43473" w:rsidRPr="00BC7CDF">
        <w:rPr>
          <w:spacing w:val="-13"/>
          <w:w w:val="105"/>
          <w:sz w:val="24"/>
          <w:szCs w:val="24"/>
        </w:rPr>
        <w:t>; and</w:t>
      </w:r>
    </w:p>
    <w:p w:rsidR="00E43473" w:rsidRPr="00BC7CDF" w:rsidRDefault="00E43473" w:rsidP="00E43473">
      <w:pPr>
        <w:pStyle w:val="BodyText"/>
        <w:kinsoku w:val="0"/>
        <w:overflowPunct w:val="0"/>
        <w:spacing w:before="167"/>
        <w:ind w:right="165" w:firstLine="711"/>
        <w:rPr>
          <w:sz w:val="24"/>
          <w:szCs w:val="24"/>
        </w:rPr>
      </w:pPr>
      <w:r w:rsidRPr="00BC7CDF">
        <w:rPr>
          <w:b/>
          <w:bCs/>
          <w:w w:val="105"/>
          <w:sz w:val="24"/>
          <w:szCs w:val="24"/>
        </w:rPr>
        <w:t>WHEREAS,</w:t>
      </w:r>
      <w:r w:rsidRPr="00BC7CDF">
        <w:rPr>
          <w:b/>
          <w:bCs/>
          <w:spacing w:val="2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the</w:t>
      </w:r>
      <w:r w:rsidRPr="00BC7CDF">
        <w:rPr>
          <w:spacing w:val="-14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Borough</w:t>
      </w:r>
      <w:r w:rsidRPr="00BC7CDF">
        <w:rPr>
          <w:spacing w:val="-2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of</w:t>
      </w:r>
      <w:r w:rsidRPr="00BC7CDF">
        <w:rPr>
          <w:spacing w:val="-18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Bloomingdale</w:t>
      </w:r>
      <w:r w:rsidRPr="00BC7CDF">
        <w:rPr>
          <w:spacing w:val="1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has</w:t>
      </w:r>
      <w:r w:rsidRPr="00BC7CDF">
        <w:rPr>
          <w:spacing w:val="-9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the</w:t>
      </w:r>
      <w:r w:rsidRPr="00BC7CDF">
        <w:rPr>
          <w:spacing w:val="-8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ability</w:t>
      </w:r>
      <w:r w:rsidRPr="00BC7CDF">
        <w:rPr>
          <w:spacing w:val="-23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to</w:t>
      </w:r>
      <w:r w:rsidRPr="00BC7CDF">
        <w:rPr>
          <w:spacing w:val="-11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provide</w:t>
      </w:r>
      <w:r w:rsidR="0070453C" w:rsidRPr="00BC7CDF">
        <w:rPr>
          <w:w w:val="105"/>
          <w:sz w:val="24"/>
          <w:szCs w:val="24"/>
        </w:rPr>
        <w:t xml:space="preserve"> </w:t>
      </w:r>
      <w:r w:rsidR="00877144" w:rsidRPr="00BC7CDF">
        <w:rPr>
          <w:w w:val="105"/>
          <w:sz w:val="24"/>
          <w:szCs w:val="24"/>
        </w:rPr>
        <w:t xml:space="preserve">Accounts Payable </w:t>
      </w:r>
      <w:r w:rsidRPr="00BC7CDF">
        <w:rPr>
          <w:w w:val="105"/>
          <w:sz w:val="24"/>
          <w:szCs w:val="24"/>
        </w:rPr>
        <w:t>service;</w:t>
      </w:r>
      <w:r w:rsidRPr="00BC7CDF">
        <w:rPr>
          <w:spacing w:val="-4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and</w:t>
      </w:r>
    </w:p>
    <w:p w:rsidR="00E43473" w:rsidRPr="00BC7CDF" w:rsidRDefault="00E43473" w:rsidP="00E43473">
      <w:pPr>
        <w:pStyle w:val="BodyText"/>
        <w:kinsoku w:val="0"/>
        <w:overflowPunct w:val="0"/>
        <w:spacing w:before="169"/>
        <w:ind w:left="127" w:right="165" w:firstLine="703"/>
        <w:rPr>
          <w:sz w:val="24"/>
          <w:szCs w:val="24"/>
        </w:rPr>
      </w:pPr>
      <w:r w:rsidRPr="00BC7CDF">
        <w:rPr>
          <w:b/>
          <w:sz w:val="24"/>
          <w:szCs w:val="24"/>
        </w:rPr>
        <w:t>WHEREAS</w:t>
      </w:r>
      <w:r w:rsidRPr="00BC7CDF">
        <w:rPr>
          <w:sz w:val="24"/>
          <w:szCs w:val="24"/>
        </w:rPr>
        <w:t xml:space="preserve">, accordingly, the Borough of Bloomingdale and the Borough of </w:t>
      </w:r>
      <w:r w:rsidR="00EF759C" w:rsidRPr="00BC7CDF">
        <w:rPr>
          <w:sz w:val="24"/>
          <w:szCs w:val="24"/>
        </w:rPr>
        <w:t>Pompton Lakes</w:t>
      </w:r>
      <w:r w:rsidRPr="00BC7CDF">
        <w:rPr>
          <w:sz w:val="24"/>
          <w:szCs w:val="24"/>
        </w:rPr>
        <w:t xml:space="preserve"> desire to enter into this </w:t>
      </w:r>
      <w:proofErr w:type="spellStart"/>
      <w:r w:rsidRPr="00BC7CDF">
        <w:rPr>
          <w:sz w:val="24"/>
          <w:szCs w:val="24"/>
        </w:rPr>
        <w:t>Interlocal</w:t>
      </w:r>
      <w:proofErr w:type="spellEnd"/>
      <w:r w:rsidRPr="00BC7CDF">
        <w:rPr>
          <w:sz w:val="24"/>
          <w:szCs w:val="24"/>
        </w:rPr>
        <w:t xml:space="preserve"> Shared Services Agreement (“Agreement”) through which the Borough of Bloomingdale shall provide </w:t>
      </w:r>
      <w:r w:rsidR="00877144" w:rsidRPr="00BC7CDF">
        <w:rPr>
          <w:sz w:val="24"/>
          <w:szCs w:val="24"/>
        </w:rPr>
        <w:t>the aforementioned</w:t>
      </w:r>
      <w:r w:rsidRPr="00BC7CDF">
        <w:rPr>
          <w:sz w:val="24"/>
          <w:szCs w:val="24"/>
        </w:rPr>
        <w:t xml:space="preserve"> services for the Borough of </w:t>
      </w:r>
      <w:r w:rsidR="00EF759C" w:rsidRPr="00BC7CDF">
        <w:rPr>
          <w:sz w:val="24"/>
          <w:szCs w:val="24"/>
        </w:rPr>
        <w:t>Pompton Lakes</w:t>
      </w:r>
      <w:r w:rsidRPr="00BC7CDF">
        <w:rPr>
          <w:sz w:val="24"/>
          <w:szCs w:val="24"/>
        </w:rPr>
        <w:t>.</w:t>
      </w:r>
    </w:p>
    <w:p w:rsidR="00E43473" w:rsidRPr="00BC7CDF" w:rsidRDefault="00E43473" w:rsidP="00E43473">
      <w:pPr>
        <w:pStyle w:val="BodyText"/>
        <w:kinsoku w:val="0"/>
        <w:overflowPunct w:val="0"/>
        <w:spacing w:before="169"/>
        <w:ind w:left="127" w:right="165" w:firstLine="703"/>
        <w:rPr>
          <w:w w:val="105"/>
          <w:sz w:val="24"/>
          <w:szCs w:val="24"/>
          <w:u w:val="single"/>
        </w:rPr>
      </w:pPr>
      <w:r w:rsidRPr="00BC7CDF">
        <w:rPr>
          <w:b/>
          <w:bCs/>
          <w:w w:val="105"/>
          <w:sz w:val="24"/>
          <w:szCs w:val="24"/>
        </w:rPr>
        <w:t>WHEREAS,</w:t>
      </w:r>
      <w:r w:rsidRPr="00BC7CDF">
        <w:rPr>
          <w:b/>
          <w:bCs/>
          <w:spacing w:val="10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execution</w:t>
      </w:r>
      <w:r w:rsidRPr="00BC7CDF">
        <w:rPr>
          <w:spacing w:val="-1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of</w:t>
      </w:r>
      <w:r w:rsidRPr="00BC7CDF">
        <w:rPr>
          <w:spacing w:val="-5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said</w:t>
      </w:r>
      <w:r w:rsidRPr="00BC7CDF">
        <w:rPr>
          <w:spacing w:val="-13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agreement</w:t>
      </w:r>
      <w:r w:rsidRPr="00BC7CDF">
        <w:rPr>
          <w:spacing w:val="-9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is</w:t>
      </w:r>
      <w:r w:rsidRPr="00BC7CDF">
        <w:rPr>
          <w:spacing w:val="-8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authorized</w:t>
      </w:r>
      <w:r w:rsidRPr="00BC7CDF">
        <w:rPr>
          <w:spacing w:val="-7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pursuant</w:t>
      </w:r>
      <w:r w:rsidRPr="00BC7CDF">
        <w:rPr>
          <w:spacing w:val="-1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to</w:t>
      </w:r>
      <w:r w:rsidRPr="00BC7CDF">
        <w:rPr>
          <w:spacing w:val="-9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the</w:t>
      </w:r>
      <w:r w:rsidRPr="00BC7CDF">
        <w:rPr>
          <w:spacing w:val="-12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Unif</w:t>
      </w:r>
      <w:r w:rsidRPr="00BC7CDF">
        <w:rPr>
          <w:spacing w:val="10"/>
          <w:w w:val="105"/>
          <w:sz w:val="24"/>
          <w:szCs w:val="24"/>
        </w:rPr>
        <w:t>orm</w:t>
      </w:r>
      <w:r w:rsidRPr="00BC7CDF">
        <w:rPr>
          <w:spacing w:val="3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Shared</w:t>
      </w:r>
      <w:r w:rsidRPr="00BC7CDF">
        <w:rPr>
          <w:w w:val="104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Services</w:t>
      </w:r>
      <w:r w:rsidRPr="00BC7CDF">
        <w:rPr>
          <w:spacing w:val="2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and</w:t>
      </w:r>
      <w:r w:rsidRPr="00BC7CDF">
        <w:rPr>
          <w:spacing w:val="-6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Consolidation</w:t>
      </w:r>
      <w:r w:rsidRPr="00BC7CDF">
        <w:rPr>
          <w:spacing w:val="4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Act,</w:t>
      </w:r>
      <w:r w:rsidRPr="00BC7CDF">
        <w:rPr>
          <w:spacing w:val="-10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N.J.S.A.</w:t>
      </w:r>
      <w:r w:rsidRPr="00BC7CDF">
        <w:rPr>
          <w:spacing w:val="7"/>
          <w:w w:val="105"/>
          <w:sz w:val="24"/>
          <w:szCs w:val="24"/>
        </w:rPr>
        <w:t xml:space="preserve"> </w:t>
      </w:r>
      <w:r w:rsidRPr="00BC7CDF">
        <w:rPr>
          <w:w w:val="105"/>
          <w:sz w:val="24"/>
          <w:szCs w:val="24"/>
        </w:rPr>
        <w:t>40A:65-1</w:t>
      </w:r>
      <w:r w:rsidRPr="00BC7CDF">
        <w:rPr>
          <w:spacing w:val="-1"/>
          <w:w w:val="105"/>
          <w:sz w:val="24"/>
          <w:szCs w:val="24"/>
        </w:rPr>
        <w:t xml:space="preserve"> </w:t>
      </w:r>
      <w:proofErr w:type="gramStart"/>
      <w:r w:rsidRPr="00BC7CDF">
        <w:rPr>
          <w:w w:val="105"/>
          <w:sz w:val="24"/>
          <w:szCs w:val="24"/>
          <w:u w:val="single"/>
        </w:rPr>
        <w:t>et</w:t>
      </w:r>
      <w:proofErr w:type="gramEnd"/>
      <w:r w:rsidRPr="00BC7CDF">
        <w:rPr>
          <w:spacing w:val="-9"/>
          <w:w w:val="105"/>
          <w:sz w:val="24"/>
          <w:szCs w:val="24"/>
          <w:u w:val="single"/>
        </w:rPr>
        <w:t xml:space="preserve"> </w:t>
      </w:r>
      <w:proofErr w:type="spellStart"/>
      <w:r w:rsidRPr="00BC7CDF">
        <w:rPr>
          <w:w w:val="105"/>
          <w:sz w:val="24"/>
          <w:szCs w:val="24"/>
          <w:u w:val="single"/>
        </w:rPr>
        <w:t>seg</w:t>
      </w:r>
      <w:proofErr w:type="spellEnd"/>
      <w:r w:rsidRPr="00BC7CDF">
        <w:rPr>
          <w:w w:val="105"/>
          <w:sz w:val="24"/>
          <w:szCs w:val="24"/>
          <w:u w:val="single"/>
        </w:rPr>
        <w:t>.</w:t>
      </w:r>
    </w:p>
    <w:p w:rsidR="00E43473" w:rsidRPr="00BC7CDF" w:rsidRDefault="00E43473" w:rsidP="00E43473">
      <w:pPr>
        <w:jc w:val="both"/>
      </w:pPr>
    </w:p>
    <w:p w:rsidR="00E43473" w:rsidRPr="00BC7CDF" w:rsidRDefault="00E43473" w:rsidP="00E43473">
      <w:pPr>
        <w:ind w:firstLine="720"/>
        <w:jc w:val="both"/>
      </w:pPr>
      <w:r w:rsidRPr="00BC7CDF">
        <w:rPr>
          <w:b/>
        </w:rPr>
        <w:t xml:space="preserve">NOW, THEREFORE, BE IT RESOLVED </w:t>
      </w:r>
      <w:r w:rsidRPr="00BC7CDF">
        <w:t xml:space="preserve">by the Borough Council of the Borough of Bloomingdale, in the County of Passaic, and State of New Jersey that the Mayor and Borough Clerk are hereby authorized to execute an </w:t>
      </w:r>
      <w:proofErr w:type="spellStart"/>
      <w:r w:rsidRPr="00BC7CDF">
        <w:t>Interlocal</w:t>
      </w:r>
      <w:proofErr w:type="spellEnd"/>
      <w:r w:rsidRPr="00BC7CDF">
        <w:t xml:space="preserve"> Shared Services Agreement with the Borough of </w:t>
      </w:r>
      <w:r w:rsidR="00EF759C" w:rsidRPr="00BC7CDF">
        <w:t>Pompton Lakes</w:t>
      </w:r>
      <w:r w:rsidRPr="00BC7CDF">
        <w:t xml:space="preserve"> for </w:t>
      </w:r>
      <w:r w:rsidR="00877144" w:rsidRPr="00BC7CDF">
        <w:rPr>
          <w:spacing w:val="-15"/>
          <w:w w:val="105"/>
        </w:rPr>
        <w:t xml:space="preserve">Accounts Payable </w:t>
      </w:r>
      <w:r w:rsidRPr="00BC7CDF">
        <w:t xml:space="preserve">services; and </w:t>
      </w:r>
    </w:p>
    <w:p w:rsidR="00E43473" w:rsidRPr="00BC7CDF" w:rsidRDefault="00E43473" w:rsidP="00E43473">
      <w:pPr>
        <w:ind w:firstLine="720"/>
        <w:jc w:val="both"/>
        <w:rPr>
          <w:b/>
        </w:rPr>
      </w:pPr>
    </w:p>
    <w:p w:rsidR="00E43473" w:rsidRPr="00BC7CDF" w:rsidRDefault="00E43473" w:rsidP="00E43473">
      <w:pPr>
        <w:ind w:firstLine="720"/>
        <w:jc w:val="both"/>
      </w:pPr>
      <w:r w:rsidRPr="00BC7CDF">
        <w:rPr>
          <w:b/>
        </w:rPr>
        <w:t>BE IT FURTHER RESOLVED</w:t>
      </w:r>
      <w:r w:rsidRPr="00BC7CDF">
        <w:t xml:space="preserve"> that the </w:t>
      </w:r>
      <w:proofErr w:type="spellStart"/>
      <w:r w:rsidRPr="00BC7CDF">
        <w:t>Interlocal</w:t>
      </w:r>
      <w:proofErr w:type="spellEnd"/>
      <w:r w:rsidRPr="00BC7CDF">
        <w:t xml:space="preserve"> Shared Services Agreement shall take effect upon the adoption of appropriate resolutions by all the parties thereto, and execution of agreements authorized thereunder as set forth in the agreement. </w:t>
      </w:r>
      <w:r w:rsidRPr="00BC7CDF">
        <w:rPr>
          <w:w w:val="105"/>
        </w:rPr>
        <w:t>Said</w:t>
      </w:r>
      <w:r w:rsidRPr="00BC7CDF">
        <w:rPr>
          <w:spacing w:val="-19"/>
          <w:w w:val="105"/>
        </w:rPr>
        <w:t xml:space="preserve"> </w:t>
      </w:r>
      <w:r w:rsidR="009A0E44" w:rsidRPr="00BC7CDF">
        <w:rPr>
          <w:w w:val="105"/>
        </w:rPr>
        <w:t>a</w:t>
      </w:r>
      <w:r w:rsidRPr="00BC7CDF">
        <w:rPr>
          <w:w w:val="105"/>
        </w:rPr>
        <w:t>greement</w:t>
      </w:r>
      <w:r w:rsidRPr="00BC7CDF">
        <w:rPr>
          <w:spacing w:val="15"/>
          <w:w w:val="105"/>
        </w:rPr>
        <w:t xml:space="preserve"> </w:t>
      </w:r>
      <w:r w:rsidRPr="00BC7CDF">
        <w:rPr>
          <w:w w:val="105"/>
        </w:rPr>
        <w:t>is</w:t>
      </w:r>
      <w:r w:rsidRPr="00BC7CDF">
        <w:rPr>
          <w:spacing w:val="1"/>
          <w:w w:val="105"/>
        </w:rPr>
        <w:t xml:space="preserve"> </w:t>
      </w:r>
      <w:r w:rsidRPr="00BC7CDF">
        <w:rPr>
          <w:w w:val="105"/>
        </w:rPr>
        <w:t>on</w:t>
      </w:r>
      <w:r w:rsidRPr="00BC7CDF">
        <w:rPr>
          <w:spacing w:val="-13"/>
          <w:w w:val="105"/>
        </w:rPr>
        <w:t xml:space="preserve"> </w:t>
      </w:r>
      <w:r w:rsidRPr="00BC7CDF">
        <w:rPr>
          <w:w w:val="105"/>
        </w:rPr>
        <w:t>file</w:t>
      </w:r>
      <w:r w:rsidRPr="00BC7CDF">
        <w:rPr>
          <w:spacing w:val="-9"/>
          <w:w w:val="105"/>
        </w:rPr>
        <w:t xml:space="preserve"> </w:t>
      </w:r>
      <w:r w:rsidRPr="00BC7CDF">
        <w:rPr>
          <w:w w:val="105"/>
        </w:rPr>
        <w:t>in the</w:t>
      </w:r>
      <w:r w:rsidRPr="00BC7CDF">
        <w:rPr>
          <w:spacing w:val="5"/>
          <w:w w:val="105"/>
        </w:rPr>
        <w:t xml:space="preserve"> </w:t>
      </w:r>
      <w:r w:rsidRPr="00BC7CDF">
        <w:rPr>
          <w:w w:val="105"/>
        </w:rPr>
        <w:t>Office</w:t>
      </w:r>
      <w:r w:rsidRPr="00BC7CDF">
        <w:rPr>
          <w:spacing w:val="12"/>
          <w:w w:val="105"/>
        </w:rPr>
        <w:t xml:space="preserve"> </w:t>
      </w:r>
      <w:r w:rsidRPr="00BC7CDF">
        <w:rPr>
          <w:w w:val="105"/>
        </w:rPr>
        <w:t>of</w:t>
      </w:r>
      <w:r w:rsidRPr="00BC7CDF">
        <w:rPr>
          <w:spacing w:val="-9"/>
          <w:w w:val="105"/>
        </w:rPr>
        <w:t xml:space="preserve"> </w:t>
      </w:r>
      <w:r w:rsidRPr="00BC7CDF">
        <w:rPr>
          <w:w w:val="105"/>
        </w:rPr>
        <w:t>the</w:t>
      </w:r>
      <w:r w:rsidRPr="00BC7CDF">
        <w:rPr>
          <w:spacing w:val="11"/>
          <w:w w:val="105"/>
        </w:rPr>
        <w:t xml:space="preserve"> </w:t>
      </w:r>
      <w:r w:rsidRPr="00BC7CDF">
        <w:rPr>
          <w:w w:val="105"/>
        </w:rPr>
        <w:t>Clerk</w:t>
      </w:r>
      <w:r w:rsidRPr="00BC7CDF">
        <w:rPr>
          <w:spacing w:val="25"/>
          <w:w w:val="104"/>
        </w:rPr>
        <w:t xml:space="preserve"> </w:t>
      </w:r>
      <w:r w:rsidRPr="00BC7CDF">
        <w:rPr>
          <w:w w:val="105"/>
        </w:rPr>
        <w:t>for</w:t>
      </w:r>
      <w:r w:rsidRPr="00BC7CDF">
        <w:rPr>
          <w:spacing w:val="-7"/>
          <w:w w:val="105"/>
        </w:rPr>
        <w:t xml:space="preserve"> </w:t>
      </w:r>
      <w:r w:rsidRPr="00BC7CDF">
        <w:rPr>
          <w:w w:val="105"/>
        </w:rPr>
        <w:t>inspection</w:t>
      </w:r>
      <w:r w:rsidRPr="00BC7CDF">
        <w:rPr>
          <w:spacing w:val="2"/>
          <w:w w:val="105"/>
        </w:rPr>
        <w:t xml:space="preserve"> </w:t>
      </w:r>
      <w:r w:rsidRPr="00BC7CDF">
        <w:rPr>
          <w:w w:val="105"/>
        </w:rPr>
        <w:t>by</w:t>
      </w:r>
      <w:r w:rsidRPr="00BC7CDF">
        <w:rPr>
          <w:spacing w:val="-8"/>
          <w:w w:val="105"/>
        </w:rPr>
        <w:t xml:space="preserve"> </w:t>
      </w:r>
      <w:r w:rsidRPr="00BC7CDF">
        <w:rPr>
          <w:w w:val="105"/>
        </w:rPr>
        <w:t>the</w:t>
      </w:r>
      <w:r w:rsidRPr="00BC7CDF">
        <w:rPr>
          <w:spacing w:val="-8"/>
          <w:w w:val="105"/>
        </w:rPr>
        <w:t xml:space="preserve"> </w:t>
      </w:r>
      <w:r w:rsidRPr="00BC7CDF">
        <w:rPr>
          <w:w w:val="105"/>
        </w:rPr>
        <w:t>public.</w:t>
      </w:r>
      <w:r w:rsidRPr="00BC7CDF">
        <w:t xml:space="preserve"> </w:t>
      </w:r>
    </w:p>
    <w:p w:rsidR="00E43473" w:rsidRPr="00EF759C" w:rsidRDefault="00E43473" w:rsidP="00E43473">
      <w:pPr>
        <w:ind w:firstLine="720"/>
        <w:jc w:val="both"/>
      </w:pPr>
    </w:p>
    <w:p w:rsidR="00E43473" w:rsidRPr="00EF759C" w:rsidRDefault="00E43473" w:rsidP="00E43473">
      <w:pPr>
        <w:ind w:left="720"/>
        <w:jc w:val="both"/>
      </w:pPr>
      <w:r w:rsidRPr="00EF759C">
        <w:t>This Resolution shall take effect immediately.</w:t>
      </w:r>
    </w:p>
    <w:p w:rsidR="00BD662D" w:rsidRPr="00BD662D" w:rsidRDefault="00BD662D" w:rsidP="00BD662D">
      <w:pPr>
        <w:keepNext/>
        <w:widowControl/>
        <w:autoSpaceDE/>
        <w:autoSpaceDN/>
        <w:adjustRightInd/>
        <w:spacing w:before="240" w:after="60"/>
        <w:jc w:val="center"/>
        <w:outlineLvl w:val="1"/>
        <w:rPr>
          <w:rFonts w:eastAsia="Times New Roman"/>
          <w:b/>
          <w:bCs/>
          <w:iCs/>
          <w:sz w:val="20"/>
          <w:szCs w:val="20"/>
        </w:rPr>
      </w:pPr>
      <w:r w:rsidRPr="00BD662D">
        <w:rPr>
          <w:rFonts w:eastAsia="Times New Roman"/>
          <w:b/>
          <w:bCs/>
          <w:iCs/>
          <w:sz w:val="20"/>
          <w:szCs w:val="28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BD662D" w:rsidRPr="00BD662D" w:rsidTr="00BD662D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Absent</w:t>
            </w:r>
          </w:p>
        </w:tc>
      </w:tr>
      <w:tr w:rsidR="00BD662D" w:rsidRPr="00BD662D" w:rsidTr="00BD662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CB5C1F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BD662D">
                  <w:rPr>
                    <w:rFonts w:eastAsia="Times New Roman"/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CB5C1F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</w:tr>
      <w:tr w:rsidR="00BD662D" w:rsidRPr="00BD662D" w:rsidTr="00BD662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CB5C1F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CB5C1F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</w:tr>
      <w:tr w:rsidR="00BD662D" w:rsidRPr="00BD662D" w:rsidTr="00BD662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CB5C1F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CB5C1F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  <w:bookmarkStart w:id="0" w:name="_GoBack"/>
            <w:bookmarkEnd w:id="0"/>
          </w:p>
        </w:tc>
      </w:tr>
    </w:tbl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BD662D">
        <w:rPr>
          <w:rFonts w:eastAsia="Times New Roman"/>
          <w:sz w:val="18"/>
          <w:szCs w:val="18"/>
        </w:rPr>
        <w:t>I hereby certify that the foregoing is a true copy of a Resolution adopted by the Governing Body of the Borough of Bloomingdale at an Official Meeting held on June 2</w:t>
      </w:r>
      <w:r w:rsidR="00EF759C">
        <w:rPr>
          <w:rFonts w:eastAsia="Times New Roman"/>
          <w:sz w:val="18"/>
          <w:szCs w:val="18"/>
        </w:rPr>
        <w:t>5</w:t>
      </w:r>
      <w:r w:rsidRPr="00BD662D">
        <w:rPr>
          <w:rFonts w:eastAsia="Times New Roman"/>
          <w:sz w:val="18"/>
          <w:szCs w:val="18"/>
        </w:rPr>
        <w:t>, 201</w:t>
      </w:r>
      <w:r w:rsidR="00EF759C">
        <w:rPr>
          <w:rFonts w:eastAsia="Times New Roman"/>
          <w:sz w:val="18"/>
          <w:szCs w:val="18"/>
        </w:rPr>
        <w:t>9</w:t>
      </w:r>
      <w:r w:rsidRPr="00BD662D">
        <w:rPr>
          <w:rFonts w:eastAsia="Times New Roman"/>
          <w:sz w:val="18"/>
          <w:szCs w:val="18"/>
        </w:rPr>
        <w:t>.</w:t>
      </w: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BD662D">
        <w:rPr>
          <w:rFonts w:eastAsia="Times New Roman"/>
          <w:sz w:val="18"/>
          <w:szCs w:val="18"/>
        </w:rPr>
        <w:t>___________________________________</w:t>
      </w: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BD662D">
        <w:rPr>
          <w:rFonts w:eastAsia="Times New Roman"/>
          <w:sz w:val="18"/>
          <w:szCs w:val="18"/>
        </w:rPr>
        <w:t>Breeanna Calabro, R.M.C.</w:t>
      </w:r>
    </w:p>
    <w:p w:rsidR="00E43473" w:rsidRDefault="00BD662D" w:rsidP="00894ACE">
      <w:pPr>
        <w:widowControl/>
        <w:autoSpaceDE/>
        <w:autoSpaceDN/>
        <w:adjustRightInd/>
      </w:pPr>
      <w:r w:rsidRPr="00BD662D">
        <w:rPr>
          <w:rFonts w:eastAsia="Times New Roman"/>
          <w:sz w:val="18"/>
          <w:szCs w:val="18"/>
        </w:rPr>
        <w:t>Municipal Clerk, Borough of Bloomingdale</w:t>
      </w:r>
    </w:p>
    <w:sectPr w:rsidR="00E434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59C" w:rsidRDefault="00EF759C" w:rsidP="00EF759C">
      <w:r>
        <w:separator/>
      </w:r>
    </w:p>
  </w:endnote>
  <w:endnote w:type="continuationSeparator" w:id="0">
    <w:p w:rsidR="00EF759C" w:rsidRDefault="00EF759C" w:rsidP="00EF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9C" w:rsidRDefault="00EF75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9C" w:rsidRDefault="00EF75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9C" w:rsidRDefault="00EF7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59C" w:rsidRDefault="00EF759C" w:rsidP="00EF759C">
      <w:r>
        <w:separator/>
      </w:r>
    </w:p>
  </w:footnote>
  <w:footnote w:type="continuationSeparator" w:id="0">
    <w:p w:rsidR="00EF759C" w:rsidRDefault="00EF759C" w:rsidP="00EF7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9C" w:rsidRDefault="00EF75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9C" w:rsidRDefault="00EF75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9C" w:rsidRDefault="00EF75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7538D"/>
    <w:multiLevelType w:val="hybridMultilevel"/>
    <w:tmpl w:val="960E4276"/>
    <w:lvl w:ilvl="0" w:tplc="86BC585E">
      <w:start w:val="1"/>
      <w:numFmt w:val="decimal"/>
      <w:lvlText w:val="%1."/>
      <w:lvlJc w:val="left"/>
      <w:pPr>
        <w:ind w:left="1548" w:hanging="69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73"/>
    <w:rsid w:val="00230CD2"/>
    <w:rsid w:val="006342E9"/>
    <w:rsid w:val="0070453C"/>
    <w:rsid w:val="00877144"/>
    <w:rsid w:val="00894ACE"/>
    <w:rsid w:val="009A0E44"/>
    <w:rsid w:val="00AD4E16"/>
    <w:rsid w:val="00BC7CDF"/>
    <w:rsid w:val="00BD662D"/>
    <w:rsid w:val="00C85820"/>
    <w:rsid w:val="00CB5C1F"/>
    <w:rsid w:val="00E43473"/>
    <w:rsid w:val="00EF759C"/>
    <w:rsid w:val="00F5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A13DD52-0046-4EFE-9C89-137C8BC5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47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43473"/>
    <w:pPr>
      <w:ind w:left="1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43473"/>
    <w:rPr>
      <w:rFonts w:eastAsiaTheme="minorEastAsia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F7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9C"/>
    <w:rPr>
      <w:rFonts w:eastAsiaTheme="minorEastAsi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F7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9C"/>
    <w:rPr>
      <w:rFonts w:eastAsia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9</cp:revision>
  <dcterms:created xsi:type="dcterms:W3CDTF">2019-06-18T15:40:00Z</dcterms:created>
  <dcterms:modified xsi:type="dcterms:W3CDTF">2019-06-26T12:44:00Z</dcterms:modified>
</cp:coreProperties>
</file>