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A9" w:rsidRPr="008A08BC" w:rsidRDefault="008B45A9" w:rsidP="008B45A9">
      <w:pPr>
        <w:spacing w:after="0" w:line="240" w:lineRule="auto"/>
        <w:jc w:val="center"/>
        <w:rPr>
          <w:rFonts w:ascii="Arial" w:hAnsi="Arial" w:cs="Arial"/>
          <w:b/>
        </w:rPr>
      </w:pPr>
      <w:r>
        <w:rPr>
          <w:rFonts w:ascii="Arial" w:hAnsi="Arial" w:cs="Arial"/>
          <w:b/>
        </w:rPr>
        <w:t xml:space="preserve">ORDINANCE </w:t>
      </w:r>
      <w:r w:rsidR="00B706CE">
        <w:rPr>
          <w:rFonts w:ascii="Arial" w:hAnsi="Arial" w:cs="Arial"/>
          <w:b/>
        </w:rPr>
        <w:tab/>
      </w:r>
      <w:r w:rsidR="00352585">
        <w:rPr>
          <w:rFonts w:ascii="Arial" w:hAnsi="Arial" w:cs="Arial"/>
          <w:b/>
        </w:rPr>
        <w:t>N0. 3</w:t>
      </w:r>
      <w:r w:rsidR="00B706CE">
        <w:rPr>
          <w:rFonts w:ascii="Arial" w:hAnsi="Arial" w:cs="Arial"/>
          <w:b/>
        </w:rPr>
        <w:t>-2015</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GOVERNING BODY</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BOROUGH OF BLOOMING</w:t>
      </w:r>
      <w:r>
        <w:rPr>
          <w:rFonts w:ascii="Arial" w:hAnsi="Arial" w:cs="Arial"/>
          <w:b/>
        </w:rPr>
        <w:t>D</w:t>
      </w:r>
      <w:r w:rsidRPr="008A08BC">
        <w:rPr>
          <w:rFonts w:ascii="Arial" w:hAnsi="Arial" w:cs="Arial"/>
          <w:b/>
        </w:rPr>
        <w:t>ALE</w:t>
      </w:r>
    </w:p>
    <w:p w:rsidR="008B45A9" w:rsidRPr="008A08BC" w:rsidRDefault="008B45A9" w:rsidP="008B45A9">
      <w:pPr>
        <w:spacing w:after="0" w:line="240" w:lineRule="auto"/>
        <w:rPr>
          <w:rFonts w:ascii="Arial" w:hAnsi="Arial" w:cs="Arial"/>
          <w:b/>
        </w:rPr>
      </w:pPr>
    </w:p>
    <w:p w:rsidR="003F0DD0" w:rsidRDefault="008B45A9" w:rsidP="002746C4">
      <w:pPr>
        <w:spacing w:after="0" w:line="240" w:lineRule="auto"/>
        <w:ind w:left="720" w:right="720"/>
        <w:jc w:val="center"/>
        <w:rPr>
          <w:rFonts w:ascii="Arial" w:hAnsi="Arial" w:cs="Arial"/>
          <w:b/>
          <w:caps/>
          <w:color w:val="000002"/>
        </w:rPr>
      </w:pPr>
      <w:r w:rsidRPr="008A08BC">
        <w:rPr>
          <w:rFonts w:ascii="Arial" w:hAnsi="Arial" w:cs="Arial"/>
          <w:b/>
          <w:caps/>
          <w:color w:val="000002"/>
        </w:rPr>
        <w:t xml:space="preserve">AN ORDINANCE OF THE BOROUGH OF BLOOMINGDALE, IN THE COUNTY OF PASSAIC AND STATE OF NEW JERSEY, </w:t>
      </w:r>
      <w:r w:rsidR="005319B8">
        <w:rPr>
          <w:rFonts w:ascii="Arial" w:hAnsi="Arial" w:cs="Arial"/>
          <w:b/>
          <w:caps/>
          <w:color w:val="000002"/>
        </w:rPr>
        <w:t xml:space="preserve">AMENDING </w:t>
      </w:r>
      <w:r w:rsidR="008D37FE">
        <w:rPr>
          <w:rFonts w:ascii="Arial" w:hAnsi="Arial" w:cs="Arial"/>
          <w:b/>
          <w:caps/>
          <w:color w:val="000002"/>
        </w:rPr>
        <w:t xml:space="preserve">Chapter </w:t>
      </w:r>
      <w:r w:rsidR="00B706CE">
        <w:rPr>
          <w:rFonts w:ascii="Arial" w:hAnsi="Arial" w:cs="Arial"/>
          <w:b/>
          <w:caps/>
          <w:color w:val="000002"/>
        </w:rPr>
        <w:t>92</w:t>
      </w:r>
      <w:r w:rsidRPr="009B350F">
        <w:rPr>
          <w:rFonts w:ascii="Arial" w:hAnsi="Arial" w:cs="Arial"/>
          <w:b/>
          <w:caps/>
          <w:color w:val="000002"/>
        </w:rPr>
        <w:t>, “</w:t>
      </w:r>
      <w:r w:rsidR="00B706CE">
        <w:rPr>
          <w:rFonts w:ascii="Arial" w:hAnsi="Arial" w:cs="Arial"/>
          <w:b/>
          <w:caps/>
          <w:color w:val="000002"/>
        </w:rPr>
        <w:t>zoning</w:t>
      </w:r>
      <w:r w:rsidRPr="009B350F">
        <w:rPr>
          <w:rFonts w:ascii="Arial" w:hAnsi="Arial" w:cs="Arial"/>
          <w:b/>
          <w:caps/>
          <w:color w:val="000002"/>
        </w:rPr>
        <w:t>,”</w:t>
      </w:r>
      <w:r w:rsidR="005319B8">
        <w:rPr>
          <w:rFonts w:ascii="Arial" w:hAnsi="Arial" w:cs="Arial"/>
          <w:b/>
          <w:caps/>
          <w:color w:val="000002"/>
        </w:rPr>
        <w:t xml:space="preserve"> OF THE CODE OF THE BOROUGH OF BLOOMINGDALE </w:t>
      </w:r>
    </w:p>
    <w:p w:rsidR="00B706CE" w:rsidRDefault="00B706CE" w:rsidP="008B45A9">
      <w:pPr>
        <w:spacing w:after="0" w:line="240" w:lineRule="auto"/>
        <w:ind w:firstLine="720"/>
        <w:jc w:val="both"/>
        <w:rPr>
          <w:rFonts w:ascii="Arial" w:hAnsi="Arial" w:cs="Arial"/>
          <w:b/>
        </w:rPr>
      </w:pPr>
    </w:p>
    <w:p w:rsidR="008B45A9" w:rsidRDefault="008B45A9" w:rsidP="008B45A9">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8B45A9" w:rsidRDefault="008B45A9" w:rsidP="008B45A9">
      <w:pPr>
        <w:spacing w:after="0" w:line="240" w:lineRule="auto"/>
        <w:jc w:val="both"/>
        <w:rPr>
          <w:rFonts w:ascii="Arial" w:hAnsi="Arial" w:cs="Arial"/>
          <w:b/>
        </w:rPr>
      </w:pPr>
    </w:p>
    <w:p w:rsidR="008B45A9" w:rsidRDefault="008B45A9" w:rsidP="008B45A9">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00B706CE">
        <w:rPr>
          <w:rFonts w:ascii="Arial" w:hAnsi="Arial" w:cs="Arial"/>
        </w:rPr>
        <w:t>Chapter 92</w:t>
      </w:r>
      <w:r w:rsidR="0095164E">
        <w:rPr>
          <w:rFonts w:ascii="Arial" w:hAnsi="Arial" w:cs="Arial"/>
        </w:rPr>
        <w:t>, "</w:t>
      </w:r>
      <w:r w:rsidR="00B706CE">
        <w:rPr>
          <w:rFonts w:ascii="Arial" w:hAnsi="Arial" w:cs="Arial"/>
        </w:rPr>
        <w:t>Zoning</w:t>
      </w:r>
      <w:r w:rsidR="0095164E">
        <w:rPr>
          <w:rFonts w:ascii="Arial" w:hAnsi="Arial" w:cs="Arial"/>
        </w:rPr>
        <w:t xml:space="preserve">" of the Code of the Borough of Bloomingdale is hereby amended </w:t>
      </w:r>
      <w:r w:rsidR="004B2DFC">
        <w:rPr>
          <w:rFonts w:ascii="Arial" w:hAnsi="Arial" w:cs="Arial"/>
        </w:rPr>
        <w:t>to add to §92-43, the following definition to read as follows</w:t>
      </w:r>
      <w:r w:rsidR="001E6C0D">
        <w:rPr>
          <w:rFonts w:ascii="Arial" w:hAnsi="Arial" w:cs="Arial"/>
        </w:rPr>
        <w:t xml:space="preserve">: </w:t>
      </w:r>
    </w:p>
    <w:p w:rsidR="001E6C0D" w:rsidRDefault="001E6C0D"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xml:space="preserve">Article XI. Definitions. </w:t>
      </w:r>
    </w:p>
    <w:p w:rsidR="00746C57" w:rsidRDefault="00746C57"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92-43. Terms Defined.</w:t>
      </w:r>
    </w:p>
    <w:p w:rsidR="004B2DFC" w:rsidRDefault="004B2DFC" w:rsidP="008B45A9">
      <w:pPr>
        <w:spacing w:after="0" w:line="240" w:lineRule="auto"/>
        <w:ind w:firstLine="720"/>
        <w:jc w:val="both"/>
        <w:rPr>
          <w:rFonts w:ascii="Arial" w:hAnsi="Arial" w:cs="Arial"/>
        </w:rPr>
      </w:pPr>
    </w:p>
    <w:p w:rsidR="004B2DFC" w:rsidRDefault="004B2DFC" w:rsidP="00AC16AF">
      <w:pPr>
        <w:spacing w:after="0" w:line="240" w:lineRule="auto"/>
        <w:ind w:left="720"/>
        <w:jc w:val="both"/>
        <w:rPr>
          <w:rFonts w:ascii="Arial" w:hAnsi="Arial" w:cs="Arial"/>
        </w:rPr>
      </w:pPr>
      <w:r>
        <w:rPr>
          <w:rFonts w:ascii="Arial" w:hAnsi="Arial" w:cs="Arial"/>
        </w:rPr>
        <w:t>Drive-In – An establishment that by design, physical facilities, service, or packaging procedures encourages or permits customers to receive services, obtain goods, or be entertained while remaining in their vehicles</w:t>
      </w:r>
    </w:p>
    <w:p w:rsidR="00607A7D" w:rsidRDefault="00607A7D" w:rsidP="008B45A9">
      <w:pPr>
        <w:spacing w:after="0" w:line="240" w:lineRule="auto"/>
        <w:ind w:firstLine="720"/>
        <w:jc w:val="both"/>
        <w:rPr>
          <w:rFonts w:ascii="Arial" w:hAnsi="Arial" w:cs="Arial"/>
        </w:rPr>
      </w:pPr>
    </w:p>
    <w:p w:rsidR="008C681D" w:rsidRDefault="00607A7D" w:rsidP="008C681D">
      <w:pPr>
        <w:spacing w:after="0" w:line="240" w:lineRule="auto"/>
        <w:ind w:firstLine="720"/>
        <w:jc w:val="both"/>
        <w:rPr>
          <w:rFonts w:ascii="Arial" w:hAnsi="Arial" w:cs="Arial"/>
        </w:rPr>
      </w:pPr>
      <w:r>
        <w:rPr>
          <w:rFonts w:ascii="Arial" w:hAnsi="Arial" w:cs="Arial"/>
          <w:b/>
        </w:rPr>
        <w:t>SECTION 2</w:t>
      </w:r>
      <w:r>
        <w:rPr>
          <w:rFonts w:ascii="Arial" w:hAnsi="Arial" w:cs="Arial"/>
        </w:rPr>
        <w:t xml:space="preserve">. </w:t>
      </w:r>
      <w:r w:rsidR="008C681D">
        <w:rPr>
          <w:rFonts w:ascii="Arial" w:hAnsi="Arial" w:cs="Arial"/>
        </w:rPr>
        <w:t xml:space="preserve"> Chapter 92, "Zoning</w:t>
      </w:r>
      <w:r w:rsidR="00EB4A21">
        <w:rPr>
          <w:rFonts w:ascii="Arial" w:hAnsi="Arial" w:cs="Arial"/>
        </w:rPr>
        <w:t>,</w:t>
      </w:r>
      <w:r w:rsidR="008C681D">
        <w:rPr>
          <w:rFonts w:ascii="Arial" w:hAnsi="Arial" w:cs="Arial"/>
        </w:rPr>
        <w:t>"</w:t>
      </w:r>
      <w:r w:rsidR="00EB4A21">
        <w:rPr>
          <w:rFonts w:ascii="Arial" w:hAnsi="Arial" w:cs="Arial"/>
        </w:rPr>
        <w:t xml:space="preserve"> Article V, “Regulations Governing Certain Uses”</w:t>
      </w:r>
      <w:r w:rsidR="008C681D">
        <w:rPr>
          <w:rFonts w:ascii="Arial" w:hAnsi="Arial" w:cs="Arial"/>
        </w:rPr>
        <w:t xml:space="preserve"> of the Code of the Borough of Bloomingdale is hereby amended to add </w:t>
      </w:r>
      <w:r w:rsidR="00EB4A21">
        <w:rPr>
          <w:rFonts w:ascii="Arial" w:hAnsi="Arial" w:cs="Arial"/>
        </w:rPr>
        <w:t xml:space="preserve">new </w:t>
      </w:r>
      <w:r w:rsidR="008C681D">
        <w:rPr>
          <w:rFonts w:ascii="Arial" w:hAnsi="Arial" w:cs="Arial"/>
        </w:rPr>
        <w:t>§</w:t>
      </w:r>
      <w:r w:rsidR="00EB4A21">
        <w:rPr>
          <w:rFonts w:ascii="Arial" w:hAnsi="Arial" w:cs="Arial"/>
        </w:rPr>
        <w:t xml:space="preserve"> 92-26.5</w:t>
      </w:r>
      <w:r w:rsidR="008C681D">
        <w:rPr>
          <w:rFonts w:ascii="Arial" w:hAnsi="Arial" w:cs="Arial"/>
        </w:rPr>
        <w:t xml:space="preserve">, </w:t>
      </w:r>
      <w:r w:rsidR="00EB4A21">
        <w:rPr>
          <w:rFonts w:ascii="Arial" w:hAnsi="Arial" w:cs="Arial"/>
        </w:rPr>
        <w:t xml:space="preserve">which shall </w:t>
      </w:r>
      <w:r w:rsidR="008C681D">
        <w:rPr>
          <w:rFonts w:ascii="Arial" w:hAnsi="Arial" w:cs="Arial"/>
        </w:rPr>
        <w:t xml:space="preserve">read as follows: </w:t>
      </w:r>
    </w:p>
    <w:p w:rsidR="00607A7D" w:rsidRDefault="00607A7D" w:rsidP="008B45A9">
      <w:pPr>
        <w:spacing w:after="0" w:line="240" w:lineRule="auto"/>
        <w:ind w:firstLine="720"/>
        <w:jc w:val="both"/>
        <w:rPr>
          <w:rFonts w:ascii="Arial" w:hAnsi="Arial" w:cs="Arial"/>
        </w:rPr>
      </w:pPr>
    </w:p>
    <w:p w:rsidR="00EB4A21" w:rsidRPr="003272F3" w:rsidRDefault="00EB4A21" w:rsidP="008B45A9">
      <w:pPr>
        <w:spacing w:after="0" w:line="240" w:lineRule="auto"/>
        <w:ind w:firstLine="720"/>
        <w:jc w:val="both"/>
        <w:rPr>
          <w:rFonts w:ascii="Arial" w:hAnsi="Arial" w:cs="Arial"/>
          <w:u w:val="single"/>
        </w:rPr>
      </w:pPr>
      <w:r w:rsidRPr="003272F3">
        <w:rPr>
          <w:rFonts w:ascii="Arial" w:hAnsi="Arial" w:cs="Arial"/>
          <w:u w:val="single"/>
        </w:rPr>
        <w:t>§ 92-26.5. Drive-Ins.</w:t>
      </w:r>
    </w:p>
    <w:p w:rsidR="00EB4A21" w:rsidRPr="00607A7D" w:rsidRDefault="00EB4A21" w:rsidP="008B45A9">
      <w:pPr>
        <w:spacing w:after="0" w:line="240" w:lineRule="auto"/>
        <w:ind w:firstLine="720"/>
        <w:jc w:val="both"/>
        <w:rPr>
          <w:rFonts w:ascii="Arial" w:hAnsi="Arial" w:cs="Arial"/>
        </w:rPr>
      </w:pPr>
    </w:p>
    <w:p w:rsidR="00B241D4" w:rsidRDefault="00EB4A21" w:rsidP="00AC16AF">
      <w:pPr>
        <w:spacing w:after="0" w:line="240" w:lineRule="auto"/>
        <w:ind w:left="720"/>
        <w:jc w:val="both"/>
        <w:rPr>
          <w:rFonts w:ascii="Arial" w:hAnsi="Arial" w:cs="Arial"/>
        </w:rPr>
      </w:pPr>
      <w:r>
        <w:rPr>
          <w:rFonts w:ascii="Arial" w:hAnsi="Arial" w:cs="Arial"/>
        </w:rPr>
        <w:t>All drive-ins regardless of zone shall require an amended site plan to be approved by the Planning Board.</w:t>
      </w:r>
    </w:p>
    <w:p w:rsidR="00EB4A21" w:rsidRDefault="00EB4A21" w:rsidP="00B3515C">
      <w:pPr>
        <w:spacing w:after="0" w:line="240" w:lineRule="auto"/>
        <w:ind w:firstLine="720"/>
        <w:jc w:val="both"/>
        <w:rPr>
          <w:rFonts w:ascii="Arial" w:hAnsi="Arial" w:cs="Arial"/>
        </w:rPr>
      </w:pPr>
    </w:p>
    <w:p w:rsidR="00EB4A21" w:rsidRPr="00EB4A21" w:rsidRDefault="00EB4A21" w:rsidP="00F131C1">
      <w:pPr>
        <w:spacing w:after="0" w:line="240" w:lineRule="auto"/>
        <w:ind w:firstLine="720"/>
        <w:jc w:val="both"/>
        <w:rPr>
          <w:rFonts w:ascii="Arial" w:hAnsi="Arial" w:cs="Arial"/>
        </w:rPr>
      </w:pPr>
      <w:r>
        <w:rPr>
          <w:rFonts w:ascii="Arial" w:hAnsi="Arial" w:cs="Arial"/>
          <w:b/>
        </w:rPr>
        <w:t>SECTION 3</w:t>
      </w:r>
      <w:r>
        <w:rPr>
          <w:rFonts w:ascii="Arial" w:hAnsi="Arial" w:cs="Arial"/>
        </w:rPr>
        <w:t xml:space="preserve">.  Chapter 92, "Zoning," Article XII, “Schedule of Regulations” of the Code of the Borough of Bloomingdale is hereby amended to delete §92-54, “R-M-O Residential and Office Zone” in its entirety. </w:t>
      </w:r>
      <w:r w:rsidR="00E60F4A">
        <w:rPr>
          <w:rFonts w:ascii="Arial" w:hAnsi="Arial" w:cs="Arial"/>
        </w:rPr>
        <w:t xml:space="preserve"> Accordingly, the R-M-O zone shall be deleted from the zoning map</w:t>
      </w:r>
      <w:r w:rsidR="00683FAC">
        <w:rPr>
          <w:rFonts w:ascii="Arial" w:hAnsi="Arial" w:cs="Arial"/>
        </w:rPr>
        <w:t xml:space="preserve"> and </w:t>
      </w:r>
      <w:proofErr w:type="spellStart"/>
      <w:r w:rsidR="00683FAC">
        <w:rPr>
          <w:rFonts w:ascii="Arial" w:hAnsi="Arial" w:cs="Arial"/>
        </w:rPr>
        <w:t>redesignate</w:t>
      </w:r>
      <w:proofErr w:type="spellEnd"/>
      <w:r w:rsidR="00683FAC">
        <w:rPr>
          <w:rFonts w:ascii="Arial" w:hAnsi="Arial" w:cs="Arial"/>
        </w:rPr>
        <w:t xml:space="preserve"> the zone as </w:t>
      </w:r>
      <w:r w:rsidR="00F131C1">
        <w:rPr>
          <w:rFonts w:ascii="Arial" w:hAnsi="Arial" w:cs="Arial"/>
        </w:rPr>
        <w:t xml:space="preserve">a </w:t>
      </w:r>
      <w:r w:rsidR="00683FAC">
        <w:rPr>
          <w:rFonts w:ascii="Arial" w:hAnsi="Arial" w:cs="Arial"/>
        </w:rPr>
        <w:t>B-1-A zone</w:t>
      </w:r>
      <w:r w:rsidR="00E60F4A">
        <w:rPr>
          <w:rFonts w:ascii="Arial" w:hAnsi="Arial" w:cs="Arial"/>
        </w:rPr>
        <w:t>.</w:t>
      </w:r>
    </w:p>
    <w:p w:rsidR="00EB4A21" w:rsidRDefault="00EB4A21" w:rsidP="008B45A9">
      <w:pPr>
        <w:spacing w:after="0" w:line="240" w:lineRule="auto"/>
        <w:ind w:firstLine="720"/>
        <w:jc w:val="both"/>
        <w:rPr>
          <w:rFonts w:ascii="Arial" w:hAnsi="Arial" w:cs="Arial"/>
          <w:b/>
        </w:rPr>
      </w:pPr>
    </w:p>
    <w:p w:rsidR="008B45A9" w:rsidRPr="00CB1B45" w:rsidRDefault="00B23DDF" w:rsidP="008B45A9">
      <w:pPr>
        <w:spacing w:after="0" w:line="240" w:lineRule="auto"/>
        <w:ind w:firstLine="720"/>
        <w:jc w:val="both"/>
        <w:rPr>
          <w:rFonts w:ascii="Arial" w:hAnsi="Arial" w:cs="Arial"/>
        </w:rPr>
      </w:pPr>
      <w:r>
        <w:rPr>
          <w:rFonts w:ascii="Arial" w:hAnsi="Arial" w:cs="Arial"/>
          <w:b/>
        </w:rPr>
        <w:t xml:space="preserve">SECTION </w:t>
      </w:r>
      <w:r w:rsidR="00F131C1">
        <w:rPr>
          <w:rFonts w:ascii="Arial" w:hAnsi="Arial" w:cs="Arial"/>
          <w:b/>
        </w:rPr>
        <w:t>4</w:t>
      </w:r>
      <w:r w:rsidR="008B45A9">
        <w:rPr>
          <w:rFonts w:ascii="Arial" w:hAnsi="Arial" w:cs="Arial"/>
        </w:rPr>
        <w:t xml:space="preserve">.  </w:t>
      </w:r>
      <w:r w:rsidR="008B45A9" w:rsidRPr="00CB1B45">
        <w:rPr>
          <w:rFonts w:ascii="Arial" w:hAnsi="Arial" w:cs="Arial"/>
        </w:rPr>
        <w:t>All ordinances or parts of ordinances of the Borough of Bloomingdale inconsistent herewith are repealed to the extent of such inconsistency.</w:t>
      </w:r>
    </w:p>
    <w:p w:rsidR="008B45A9" w:rsidRDefault="008B45A9" w:rsidP="008B45A9">
      <w:pPr>
        <w:spacing w:after="0" w:line="240" w:lineRule="auto"/>
        <w:jc w:val="both"/>
        <w:rPr>
          <w:rFonts w:ascii="Arial" w:hAnsi="Arial" w:cs="Arial"/>
        </w:rPr>
      </w:pPr>
    </w:p>
    <w:p w:rsidR="00842AC2" w:rsidRDefault="008B45A9" w:rsidP="00457A11">
      <w:pPr>
        <w:spacing w:after="0" w:line="240" w:lineRule="auto"/>
        <w:ind w:firstLine="720"/>
        <w:jc w:val="both"/>
        <w:rPr>
          <w:rFonts w:ascii="Arial" w:hAnsi="Arial" w:cs="Arial"/>
        </w:rPr>
      </w:pPr>
      <w:r w:rsidRPr="00CB1B45">
        <w:rPr>
          <w:rFonts w:ascii="Arial" w:hAnsi="Arial" w:cs="Arial"/>
          <w:b/>
        </w:rPr>
        <w:t xml:space="preserve">SECTION </w:t>
      </w:r>
      <w:r w:rsidR="00F131C1">
        <w:rPr>
          <w:rFonts w:ascii="Arial" w:hAnsi="Arial" w:cs="Arial"/>
          <w:b/>
        </w:rPr>
        <w:t>5</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42AC2" w:rsidRDefault="00842AC2" w:rsidP="008B45A9">
      <w:pPr>
        <w:spacing w:after="0" w:line="240" w:lineRule="auto"/>
        <w:ind w:firstLine="720"/>
        <w:jc w:val="both"/>
        <w:rPr>
          <w:rFonts w:ascii="Arial" w:hAnsi="Arial" w:cs="Arial"/>
        </w:rPr>
      </w:pPr>
    </w:p>
    <w:p w:rsidR="008B45A9" w:rsidRDefault="00F131C1" w:rsidP="008B45A9">
      <w:pPr>
        <w:spacing w:after="0" w:line="240" w:lineRule="auto"/>
        <w:ind w:firstLine="720"/>
        <w:jc w:val="both"/>
        <w:rPr>
          <w:rFonts w:ascii="Arial" w:hAnsi="Arial" w:cs="Arial"/>
        </w:rPr>
      </w:pPr>
      <w:r>
        <w:rPr>
          <w:rFonts w:ascii="Arial" w:hAnsi="Arial" w:cs="Arial"/>
          <w:b/>
        </w:rPr>
        <w:t>SECTION 6</w:t>
      </w:r>
      <w:r w:rsidR="008B45A9" w:rsidRPr="00CB1B45">
        <w:rPr>
          <w:rFonts w:ascii="Arial" w:hAnsi="Arial" w:cs="Arial"/>
        </w:rPr>
        <w:t>.</w:t>
      </w:r>
      <w:r w:rsidR="008B45A9" w:rsidRPr="00CB1B45">
        <w:rPr>
          <w:rFonts w:ascii="Arial" w:hAnsi="Arial" w:cs="Arial"/>
        </w:rPr>
        <w:tab/>
        <w:t>This law shall take effect immediately upon final passage, approval and publication as required by law.</w:t>
      </w:r>
    </w:p>
    <w:p w:rsidR="0072207A" w:rsidRDefault="0072207A" w:rsidP="008B45A9">
      <w:pPr>
        <w:spacing w:after="0" w:line="240" w:lineRule="auto"/>
        <w:ind w:firstLine="720"/>
        <w:jc w:val="both"/>
        <w:rPr>
          <w:rFonts w:ascii="Arial" w:hAnsi="Arial" w:cs="Arial"/>
        </w:rPr>
      </w:pPr>
    </w:p>
    <w:p w:rsidR="002819E5" w:rsidRDefault="002819E5" w:rsidP="00423668">
      <w:pPr>
        <w:jc w:val="center"/>
        <w:rPr>
          <w:rFonts w:ascii="Times New Roman" w:hAnsi="Times New Roman"/>
          <w:b/>
          <w:bCs/>
          <w:sz w:val="24"/>
          <w:szCs w:val="24"/>
          <w:u w:val="single"/>
        </w:rPr>
      </w:pPr>
    </w:p>
    <w:p w:rsidR="002819E5" w:rsidRDefault="002819E5" w:rsidP="00423668">
      <w:pPr>
        <w:jc w:val="center"/>
        <w:rPr>
          <w:rFonts w:ascii="Times New Roman" w:hAnsi="Times New Roman"/>
          <w:b/>
          <w:bCs/>
          <w:sz w:val="24"/>
          <w:szCs w:val="24"/>
          <w:u w:val="single"/>
        </w:rPr>
      </w:pPr>
    </w:p>
    <w:p w:rsidR="002819E5" w:rsidRDefault="002819E5" w:rsidP="00423668">
      <w:pPr>
        <w:jc w:val="center"/>
        <w:rPr>
          <w:rFonts w:ascii="Times New Roman" w:hAnsi="Times New Roman"/>
          <w:b/>
          <w:bCs/>
          <w:sz w:val="24"/>
          <w:szCs w:val="24"/>
          <w:u w:val="single"/>
        </w:rPr>
      </w:pPr>
    </w:p>
    <w:p w:rsidR="002819E5" w:rsidRDefault="002819E5" w:rsidP="00423668">
      <w:pPr>
        <w:jc w:val="center"/>
        <w:rPr>
          <w:rFonts w:ascii="Times New Roman" w:hAnsi="Times New Roman"/>
          <w:b/>
          <w:bCs/>
          <w:sz w:val="24"/>
          <w:szCs w:val="24"/>
          <w:u w:val="single"/>
        </w:rPr>
      </w:pPr>
    </w:p>
    <w:p w:rsidR="002819E5" w:rsidRDefault="002819E5" w:rsidP="00423668">
      <w:pPr>
        <w:jc w:val="center"/>
        <w:rPr>
          <w:rFonts w:ascii="Times New Roman" w:hAnsi="Times New Roman"/>
          <w:b/>
          <w:bCs/>
          <w:sz w:val="24"/>
          <w:szCs w:val="24"/>
          <w:u w:val="single"/>
        </w:rPr>
      </w:pPr>
    </w:p>
    <w:p w:rsidR="00423668" w:rsidRDefault="00423668" w:rsidP="00423668">
      <w:pPr>
        <w:jc w:val="center"/>
        <w:rPr>
          <w:rFonts w:ascii="Times New Roman" w:hAnsi="Times New Roman"/>
          <w:sz w:val="24"/>
          <w:szCs w:val="24"/>
          <w:u w:val="single"/>
        </w:rPr>
      </w:pPr>
      <w:r>
        <w:rPr>
          <w:rFonts w:ascii="Times New Roman" w:hAnsi="Times New Roman"/>
          <w:b/>
          <w:bCs/>
          <w:sz w:val="24"/>
          <w:szCs w:val="24"/>
          <w:u w:val="single"/>
        </w:rPr>
        <w:lastRenderedPageBreak/>
        <w:t>NOTICE</w:t>
      </w:r>
    </w:p>
    <w:p w:rsidR="002819E5" w:rsidRPr="002819E5" w:rsidRDefault="002819E5" w:rsidP="002819E5">
      <w:pPr>
        <w:rPr>
          <w:rFonts w:ascii="Times New Roman" w:hAnsi="Times New Roman" w:cs="Times New Roman"/>
          <w:sz w:val="24"/>
          <w:szCs w:val="24"/>
        </w:rPr>
      </w:pPr>
      <w:r w:rsidRPr="002819E5">
        <w:rPr>
          <w:rFonts w:ascii="Times New Roman" w:hAnsi="Times New Roman" w:cs="Times New Roman"/>
          <w:sz w:val="24"/>
          <w:szCs w:val="24"/>
        </w:rPr>
        <w:t>Notice is hereby given that the above entitled ordinance was regularly, duly and finally passed at an Official Meeting of the Governing Body of the Borou</w:t>
      </w:r>
      <w:r>
        <w:rPr>
          <w:rFonts w:ascii="Times New Roman" w:hAnsi="Times New Roman" w:cs="Times New Roman"/>
          <w:sz w:val="24"/>
          <w:szCs w:val="24"/>
        </w:rPr>
        <w:t>gh of Bloomingdale on March 3, 2015</w:t>
      </w:r>
      <w:bookmarkStart w:id="0" w:name="_GoBack"/>
      <w:bookmarkEnd w:id="0"/>
      <w:r w:rsidRPr="002819E5">
        <w:rPr>
          <w:rFonts w:ascii="Times New Roman" w:hAnsi="Times New Roman" w:cs="Times New Roman"/>
          <w:sz w:val="24"/>
          <w:szCs w:val="24"/>
        </w:rPr>
        <w:t>, and approved by the Mayor.</w:t>
      </w:r>
    </w:p>
    <w:p w:rsidR="002819E5" w:rsidRPr="002819E5" w:rsidRDefault="002819E5" w:rsidP="002819E5">
      <w:pPr>
        <w:rPr>
          <w:rFonts w:ascii="Times New Roman" w:hAnsi="Times New Roman" w:cs="Times New Roman"/>
          <w:sz w:val="24"/>
          <w:szCs w:val="24"/>
        </w:rPr>
      </w:pPr>
    </w:p>
    <w:p w:rsidR="002819E5" w:rsidRPr="002819E5" w:rsidRDefault="002819E5" w:rsidP="002819E5">
      <w:pPr>
        <w:rPr>
          <w:rFonts w:ascii="Times New Roman" w:hAnsi="Times New Roman" w:cs="Times New Roman"/>
          <w:sz w:val="24"/>
          <w:szCs w:val="24"/>
        </w:rPr>
      </w:pPr>
    </w:p>
    <w:p w:rsidR="002819E5" w:rsidRPr="002819E5" w:rsidRDefault="002819E5" w:rsidP="002819E5">
      <w:pPr>
        <w:rPr>
          <w:rFonts w:ascii="Times New Roman" w:hAnsi="Times New Roman" w:cs="Times New Roman"/>
          <w:sz w:val="24"/>
          <w:szCs w:val="24"/>
        </w:rPr>
      </w:pPr>
    </w:p>
    <w:p w:rsidR="002819E5" w:rsidRPr="002819E5" w:rsidRDefault="002819E5" w:rsidP="002819E5">
      <w:pPr>
        <w:jc w:val="center"/>
        <w:rPr>
          <w:rFonts w:ascii="Times New Roman" w:hAnsi="Times New Roman" w:cs="Times New Roman"/>
          <w:sz w:val="24"/>
          <w:szCs w:val="24"/>
        </w:rPr>
      </w:pPr>
      <w:r w:rsidRPr="002819E5">
        <w:rPr>
          <w:rFonts w:ascii="Times New Roman" w:hAnsi="Times New Roman" w:cs="Times New Roman"/>
          <w:sz w:val="24"/>
          <w:szCs w:val="24"/>
        </w:rPr>
        <w:t>Jane McCarthy, RMC</w:t>
      </w:r>
    </w:p>
    <w:p w:rsidR="002819E5" w:rsidRPr="002819E5" w:rsidRDefault="002819E5" w:rsidP="002819E5">
      <w:pPr>
        <w:jc w:val="center"/>
        <w:rPr>
          <w:rFonts w:ascii="Times New Roman" w:hAnsi="Times New Roman" w:cs="Times New Roman"/>
          <w:sz w:val="24"/>
          <w:szCs w:val="24"/>
        </w:rPr>
      </w:pPr>
      <w:r w:rsidRPr="002819E5">
        <w:rPr>
          <w:rFonts w:ascii="Times New Roman" w:hAnsi="Times New Roman" w:cs="Times New Roman"/>
          <w:sz w:val="24"/>
          <w:szCs w:val="24"/>
        </w:rPr>
        <w:t>Municipal Clerk</w:t>
      </w:r>
    </w:p>
    <w:sectPr w:rsidR="002819E5" w:rsidRPr="002819E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A9"/>
    <w:rsid w:val="000475EE"/>
    <w:rsid w:val="000737CA"/>
    <w:rsid w:val="00086F17"/>
    <w:rsid w:val="0011446D"/>
    <w:rsid w:val="0012088D"/>
    <w:rsid w:val="0015221C"/>
    <w:rsid w:val="00191358"/>
    <w:rsid w:val="001E6C0D"/>
    <w:rsid w:val="00227E0E"/>
    <w:rsid w:val="002746C4"/>
    <w:rsid w:val="002819E5"/>
    <w:rsid w:val="00282177"/>
    <w:rsid w:val="002A219F"/>
    <w:rsid w:val="00300E98"/>
    <w:rsid w:val="003272F3"/>
    <w:rsid w:val="00352585"/>
    <w:rsid w:val="003A6104"/>
    <w:rsid w:val="003A622D"/>
    <w:rsid w:val="003B2097"/>
    <w:rsid w:val="003E7E43"/>
    <w:rsid w:val="003F0DD0"/>
    <w:rsid w:val="003F1653"/>
    <w:rsid w:val="00401799"/>
    <w:rsid w:val="00416075"/>
    <w:rsid w:val="00423668"/>
    <w:rsid w:val="00457A11"/>
    <w:rsid w:val="00475579"/>
    <w:rsid w:val="004A3772"/>
    <w:rsid w:val="004B2DFC"/>
    <w:rsid w:val="004D3BCE"/>
    <w:rsid w:val="005007D6"/>
    <w:rsid w:val="005319B8"/>
    <w:rsid w:val="00565D98"/>
    <w:rsid w:val="005724AF"/>
    <w:rsid w:val="005734B4"/>
    <w:rsid w:val="005C1AF5"/>
    <w:rsid w:val="005D627B"/>
    <w:rsid w:val="006052B1"/>
    <w:rsid w:val="00607A7D"/>
    <w:rsid w:val="006474F0"/>
    <w:rsid w:val="00683FAC"/>
    <w:rsid w:val="006A119C"/>
    <w:rsid w:val="006A6424"/>
    <w:rsid w:val="006F3F6D"/>
    <w:rsid w:val="0072207A"/>
    <w:rsid w:val="00742232"/>
    <w:rsid w:val="00746C57"/>
    <w:rsid w:val="00752B6E"/>
    <w:rsid w:val="007A3FF8"/>
    <w:rsid w:val="00842AC2"/>
    <w:rsid w:val="00894809"/>
    <w:rsid w:val="008B106B"/>
    <w:rsid w:val="008B45A9"/>
    <w:rsid w:val="008C5F32"/>
    <w:rsid w:val="008C681D"/>
    <w:rsid w:val="008D37FE"/>
    <w:rsid w:val="0095164E"/>
    <w:rsid w:val="009A27E4"/>
    <w:rsid w:val="009A6DED"/>
    <w:rsid w:val="009B61B0"/>
    <w:rsid w:val="009F635E"/>
    <w:rsid w:val="00A23D57"/>
    <w:rsid w:val="00A35E32"/>
    <w:rsid w:val="00A45BD7"/>
    <w:rsid w:val="00AC16AF"/>
    <w:rsid w:val="00B10799"/>
    <w:rsid w:val="00B23DDF"/>
    <w:rsid w:val="00B241D4"/>
    <w:rsid w:val="00B3515C"/>
    <w:rsid w:val="00B706CE"/>
    <w:rsid w:val="00B858AB"/>
    <w:rsid w:val="00BE0BF1"/>
    <w:rsid w:val="00C44F19"/>
    <w:rsid w:val="00CB024A"/>
    <w:rsid w:val="00CC4FAE"/>
    <w:rsid w:val="00CF1757"/>
    <w:rsid w:val="00D6351C"/>
    <w:rsid w:val="00D80D19"/>
    <w:rsid w:val="00DA3B2F"/>
    <w:rsid w:val="00DA6E12"/>
    <w:rsid w:val="00DA7F9D"/>
    <w:rsid w:val="00DC7F33"/>
    <w:rsid w:val="00DE2806"/>
    <w:rsid w:val="00E02223"/>
    <w:rsid w:val="00E16C03"/>
    <w:rsid w:val="00E565DB"/>
    <w:rsid w:val="00E60F4A"/>
    <w:rsid w:val="00EB4A21"/>
    <w:rsid w:val="00F131C1"/>
    <w:rsid w:val="00F24B8C"/>
    <w:rsid w:val="00F616F1"/>
    <w:rsid w:val="00FA7311"/>
    <w:rsid w:val="00FB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1B1B4-3282-464A-8D7A-93A5EE78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A9"/>
  </w:style>
  <w:style w:type="paragraph" w:styleId="Heading2">
    <w:name w:val="heading 2"/>
    <w:basedOn w:val="Normal"/>
    <w:next w:val="Normal"/>
    <w:link w:val="Heading2Char"/>
    <w:semiHidden/>
    <w:unhideWhenUsed/>
    <w:qFormat/>
    <w:rsid w:val="002819E5"/>
    <w:pPr>
      <w:keepNext/>
      <w:spacing w:after="0" w:line="240" w:lineRule="auto"/>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D4"/>
    <w:rPr>
      <w:rFonts w:ascii="Tahoma" w:hAnsi="Tahoma" w:cs="Tahoma"/>
      <w:sz w:val="16"/>
      <w:szCs w:val="16"/>
    </w:rPr>
  </w:style>
  <w:style w:type="character" w:customStyle="1" w:styleId="Heading2Char">
    <w:name w:val="Heading 2 Char"/>
    <w:basedOn w:val="DefaultParagraphFont"/>
    <w:link w:val="Heading2"/>
    <w:semiHidden/>
    <w:rsid w:val="002819E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20572">
      <w:bodyDiv w:val="1"/>
      <w:marLeft w:val="0"/>
      <w:marRight w:val="0"/>
      <w:marTop w:val="0"/>
      <w:marBottom w:val="0"/>
      <w:divBdr>
        <w:top w:val="none" w:sz="0" w:space="0" w:color="auto"/>
        <w:left w:val="none" w:sz="0" w:space="0" w:color="auto"/>
        <w:bottom w:val="none" w:sz="0" w:space="0" w:color="auto"/>
        <w:right w:val="none" w:sz="0" w:space="0" w:color="auto"/>
      </w:divBdr>
    </w:div>
    <w:div w:id="14165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9386-6D39-4AA8-BAAB-3494C124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2015-03-04T19:25:00Z</cp:lastPrinted>
  <dcterms:created xsi:type="dcterms:W3CDTF">2015-03-04T19:25:00Z</dcterms:created>
  <dcterms:modified xsi:type="dcterms:W3CDTF">2015-03-04T19:25:00Z</dcterms:modified>
</cp:coreProperties>
</file>